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5D027">
      <w:pPr>
        <w:rPr>
          <w:rFonts w:hint="eastAsia" w:ascii="宋体" w:hAnsi="宋体"/>
          <w:b/>
          <w:bCs/>
          <w:sz w:val="60"/>
          <w:szCs w:val="60"/>
          <w:highlight w:val="none"/>
        </w:rPr>
      </w:pPr>
    </w:p>
    <w:p w14:paraId="777EC636">
      <w:pPr>
        <w:rPr>
          <w:rFonts w:ascii="宋体" w:hAnsi="宋体"/>
          <w:b/>
          <w:bCs/>
          <w:sz w:val="60"/>
          <w:szCs w:val="60"/>
          <w:highlight w:val="none"/>
        </w:rPr>
      </w:pPr>
    </w:p>
    <w:p w14:paraId="4462700C">
      <w:pPr>
        <w:jc w:val="center"/>
        <w:outlineLvl w:val="0"/>
        <w:rPr>
          <w:rFonts w:ascii="宋体" w:hAnsi="宋体"/>
          <w:b/>
          <w:bCs/>
          <w:sz w:val="60"/>
          <w:szCs w:val="60"/>
          <w:highlight w:val="none"/>
        </w:rPr>
      </w:pPr>
      <w:bookmarkStart w:id="0" w:name="_Toc19345"/>
      <w:bookmarkStart w:id="1" w:name="_Toc21638"/>
      <w:r>
        <w:rPr>
          <w:rFonts w:ascii="宋体" w:hAnsi="宋体"/>
          <w:b/>
          <w:bCs/>
          <w:sz w:val="60"/>
          <w:szCs w:val="60"/>
          <w:highlight w:val="none"/>
        </w:rPr>
        <w:t>常州市政府采购项目</w:t>
      </w:r>
      <w:bookmarkEnd w:id="0"/>
      <w:bookmarkEnd w:id="1"/>
    </w:p>
    <w:p w14:paraId="044B9AAA">
      <w:pPr>
        <w:jc w:val="center"/>
        <w:outlineLvl w:val="0"/>
        <w:rPr>
          <w:rFonts w:ascii="宋体" w:hAnsi="宋体"/>
          <w:b/>
          <w:bCs/>
          <w:sz w:val="60"/>
          <w:szCs w:val="60"/>
          <w:highlight w:val="none"/>
        </w:rPr>
      </w:pPr>
      <w:bookmarkStart w:id="2" w:name="_Toc18570"/>
      <w:bookmarkStart w:id="3" w:name="_Toc8444"/>
      <w:r>
        <w:rPr>
          <w:rFonts w:ascii="宋体" w:hAnsi="宋体"/>
          <w:b/>
          <w:bCs/>
          <w:sz w:val="60"/>
          <w:szCs w:val="60"/>
          <w:highlight w:val="none"/>
        </w:rPr>
        <w:t>竞争性磋商文件</w:t>
      </w:r>
      <w:bookmarkEnd w:id="2"/>
      <w:bookmarkEnd w:id="3"/>
    </w:p>
    <w:p w14:paraId="21267FB3">
      <w:pPr>
        <w:spacing w:line="360" w:lineRule="auto"/>
        <w:jc w:val="center"/>
        <w:rPr>
          <w:rFonts w:ascii="宋体" w:hAnsi="宋体"/>
          <w:b/>
          <w:bCs/>
          <w:sz w:val="60"/>
          <w:szCs w:val="60"/>
          <w:highlight w:val="none"/>
        </w:rPr>
      </w:pPr>
    </w:p>
    <w:p w14:paraId="33A6CD1E">
      <w:pPr>
        <w:pStyle w:val="13"/>
        <w:ind w:left="0"/>
        <w:rPr>
          <w:rFonts w:ascii="宋体" w:hAnsi="宋体"/>
          <w:b/>
          <w:bCs/>
          <w:sz w:val="60"/>
          <w:szCs w:val="60"/>
          <w:highlight w:val="none"/>
        </w:rPr>
      </w:pPr>
    </w:p>
    <w:p w14:paraId="3ED41EC5">
      <w:pPr>
        <w:rPr>
          <w:rFonts w:ascii="宋体" w:hAnsi="宋体"/>
          <w:b/>
          <w:bCs/>
          <w:sz w:val="60"/>
          <w:szCs w:val="60"/>
          <w:highlight w:val="none"/>
        </w:rPr>
      </w:pPr>
    </w:p>
    <w:p w14:paraId="7F0DFFDD">
      <w:pPr>
        <w:pStyle w:val="13"/>
        <w:rPr>
          <w:rFonts w:ascii="宋体" w:hAnsi="宋体"/>
          <w:b/>
          <w:bCs/>
          <w:color w:val="FF0000"/>
          <w:sz w:val="60"/>
          <w:szCs w:val="60"/>
          <w:highlight w:val="none"/>
        </w:rPr>
      </w:pPr>
    </w:p>
    <w:p w14:paraId="3CCF443B">
      <w:pPr>
        <w:rPr>
          <w:highlight w:val="none"/>
        </w:rPr>
      </w:pPr>
    </w:p>
    <w:p w14:paraId="25DBD031">
      <w:pPr>
        <w:tabs>
          <w:tab w:val="left" w:pos="5609"/>
        </w:tabs>
        <w:spacing w:line="600" w:lineRule="auto"/>
        <w:ind w:left="1620" w:hanging="1620"/>
        <w:jc w:val="left"/>
        <w:rPr>
          <w:rFonts w:hint="eastAsia" w:ascii="宋体" w:hAnsi="宋体" w:eastAsia="宋体"/>
          <w:bCs/>
          <w:sz w:val="36"/>
          <w:szCs w:val="36"/>
          <w:highlight w:val="none"/>
          <w:lang w:eastAsia="zh-CN"/>
        </w:rPr>
      </w:pPr>
      <w:r>
        <w:rPr>
          <w:rFonts w:ascii="宋体" w:hAnsi="宋体"/>
          <w:bCs/>
          <w:sz w:val="36"/>
          <w:szCs w:val="36"/>
          <w:highlight w:val="none"/>
        </w:rPr>
        <w:t>项目名称：</w:t>
      </w:r>
      <w:r>
        <w:rPr>
          <w:rFonts w:hint="eastAsia" w:ascii="宋体" w:hAnsi="宋体"/>
          <w:bCs/>
          <w:sz w:val="36"/>
          <w:szCs w:val="36"/>
          <w:highlight w:val="none"/>
          <w:lang w:eastAsia="zh-CN"/>
        </w:rPr>
        <w:t>金坛区“四好农村路”高质量发展五年行动计划研究（2025-2030）咨询服务项目</w:t>
      </w:r>
    </w:p>
    <w:p w14:paraId="48943BBA">
      <w:pPr>
        <w:tabs>
          <w:tab w:val="left" w:pos="5609"/>
        </w:tabs>
        <w:spacing w:line="600" w:lineRule="auto"/>
        <w:ind w:left="1620" w:hanging="1620"/>
        <w:jc w:val="left"/>
        <w:rPr>
          <w:rFonts w:hint="default" w:ascii="宋体" w:hAnsi="宋体"/>
          <w:bCs/>
          <w:sz w:val="36"/>
          <w:szCs w:val="36"/>
          <w:highlight w:val="none"/>
          <w:lang w:val="en-US" w:eastAsia="zh-CN"/>
        </w:rPr>
      </w:pPr>
      <w:r>
        <w:rPr>
          <w:rFonts w:hint="eastAsia" w:ascii="宋体" w:hAnsi="宋体"/>
          <w:bCs/>
          <w:sz w:val="36"/>
          <w:szCs w:val="36"/>
          <w:highlight w:val="none"/>
          <w:lang w:eastAsia="zh-CN"/>
        </w:rPr>
        <w:t>项目编号：JSZC-320413-JSDZ-C2025-0215</w:t>
      </w:r>
    </w:p>
    <w:p w14:paraId="1D7F869D">
      <w:pPr>
        <w:tabs>
          <w:tab w:val="left" w:pos="3240"/>
          <w:tab w:val="left" w:pos="3420"/>
        </w:tabs>
        <w:spacing w:line="600" w:lineRule="auto"/>
        <w:ind w:left="1620" w:hanging="1620"/>
        <w:jc w:val="left"/>
        <w:rPr>
          <w:rFonts w:hint="eastAsia" w:ascii="宋体" w:hAnsi="宋体" w:eastAsia="宋体"/>
          <w:bCs/>
          <w:sz w:val="36"/>
          <w:szCs w:val="36"/>
          <w:highlight w:val="none"/>
          <w:lang w:eastAsia="zh-CN"/>
        </w:rPr>
      </w:pPr>
      <w:r>
        <w:rPr>
          <w:rFonts w:ascii="宋体" w:hAnsi="宋体"/>
          <w:bCs/>
          <w:sz w:val="36"/>
          <w:szCs w:val="36"/>
          <w:highlight w:val="none"/>
        </w:rPr>
        <w:t>采 购 人：</w:t>
      </w:r>
      <w:r>
        <w:rPr>
          <w:rFonts w:hint="eastAsia" w:ascii="宋体" w:hAnsi="宋体"/>
          <w:bCs/>
          <w:sz w:val="36"/>
          <w:szCs w:val="36"/>
          <w:highlight w:val="none"/>
          <w:lang w:eastAsia="zh-CN"/>
        </w:rPr>
        <w:t>常州市金坛区交通运输局</w:t>
      </w:r>
    </w:p>
    <w:p w14:paraId="44529E31">
      <w:pPr>
        <w:rPr>
          <w:rFonts w:hint="eastAsia" w:ascii="宋体" w:hAnsi="宋体" w:eastAsia="宋体"/>
          <w:bCs/>
          <w:sz w:val="36"/>
          <w:szCs w:val="36"/>
          <w:highlight w:val="none"/>
          <w:lang w:eastAsia="zh-CN"/>
        </w:rPr>
        <w:sectPr>
          <w:headerReference r:id="rId3" w:type="default"/>
          <w:pgSz w:w="11906" w:h="16838"/>
          <w:pgMar w:top="1134" w:right="1134" w:bottom="1134" w:left="1134" w:header="851" w:footer="992" w:gutter="0"/>
          <w:cols w:space="425" w:num="1"/>
          <w:docGrid w:linePitch="360" w:charSpace="0"/>
        </w:sectPr>
      </w:pPr>
      <w:r>
        <w:rPr>
          <w:rFonts w:hint="eastAsia" w:ascii="宋体" w:hAnsi="宋体"/>
          <w:bCs/>
          <w:sz w:val="36"/>
          <w:szCs w:val="36"/>
          <w:highlight w:val="none"/>
        </w:rPr>
        <w:t>采购</w:t>
      </w:r>
      <w:r>
        <w:rPr>
          <w:rFonts w:ascii="宋体" w:hAnsi="宋体"/>
          <w:bCs/>
          <w:sz w:val="36"/>
          <w:szCs w:val="36"/>
          <w:highlight w:val="none"/>
        </w:rPr>
        <w:t>代理机构：</w:t>
      </w:r>
      <w:r>
        <w:rPr>
          <w:rFonts w:hint="eastAsia" w:ascii="宋体" w:hAnsi="宋体"/>
          <w:bCs/>
          <w:sz w:val="36"/>
          <w:szCs w:val="36"/>
          <w:highlight w:val="none"/>
          <w:lang w:eastAsia="zh-CN"/>
        </w:rPr>
        <w:t>大洲设计咨询集团有限公司</w:t>
      </w:r>
    </w:p>
    <w:p w14:paraId="7FC32292">
      <w:pPr>
        <w:widowControl/>
        <w:jc w:val="center"/>
        <w:rPr>
          <w:rFonts w:ascii="宋体" w:hAnsi="宋体"/>
          <w:b/>
          <w:sz w:val="36"/>
          <w:szCs w:val="36"/>
          <w:highlight w:val="none"/>
        </w:rPr>
      </w:pPr>
      <w:bookmarkStart w:id="4" w:name="_Toc104818924"/>
      <w:bookmarkEnd w:id="4"/>
    </w:p>
    <w:sdt>
      <w:sdtPr>
        <w:rPr>
          <w:rFonts w:ascii="宋体" w:hAnsi="宋体"/>
          <w:b/>
          <w:bCs/>
          <w:sz w:val="48"/>
          <w:szCs w:val="48"/>
          <w:highlight w:val="none"/>
        </w:rPr>
        <w:id w:val="147482970"/>
        <w:docPartObj>
          <w:docPartGallery w:val="Table of Contents"/>
          <w:docPartUnique/>
        </w:docPartObj>
      </w:sdtPr>
      <w:sdtEndPr>
        <w:rPr>
          <w:rFonts w:ascii="宋体" w:hAnsi="宋体"/>
          <w:b/>
          <w:bCs/>
          <w:sz w:val="48"/>
          <w:szCs w:val="48"/>
          <w:highlight w:val="none"/>
        </w:rPr>
      </w:sdtEndPr>
      <w:sdtContent>
        <w:p w14:paraId="7AE1A432">
          <w:pPr>
            <w:jc w:val="center"/>
            <w:rPr>
              <w:b/>
              <w:bCs/>
              <w:sz w:val="48"/>
              <w:szCs w:val="48"/>
              <w:highlight w:val="none"/>
            </w:rPr>
          </w:pPr>
          <w:bookmarkStart w:id="5" w:name="_Toc11141"/>
          <w:bookmarkStart w:id="6" w:name="_Toc104818925"/>
          <w:r>
            <w:rPr>
              <w:rFonts w:ascii="宋体" w:hAnsi="宋体"/>
              <w:b/>
              <w:bCs/>
              <w:sz w:val="48"/>
              <w:szCs w:val="48"/>
              <w:highlight w:val="none"/>
            </w:rPr>
            <w:t>目录</w:t>
          </w:r>
        </w:p>
        <w:p w14:paraId="694EA81C">
          <w:pPr>
            <w:pStyle w:val="196"/>
            <w:tabs>
              <w:tab w:val="right" w:leader="dot" w:pos="8306"/>
            </w:tabs>
            <w:rPr>
              <w:rFonts w:asciiTheme="minorEastAsia" w:hAnsiTheme="minorEastAsia" w:cstheme="minorEastAsia"/>
              <w:b/>
              <w:bCs/>
              <w:sz w:val="32"/>
              <w:szCs w:val="32"/>
              <w:highlight w:val="none"/>
            </w:rPr>
          </w:pPr>
          <w:r>
            <w:rPr>
              <w:rFonts w:hint="eastAsia" w:asciiTheme="minorEastAsia" w:hAnsiTheme="minorEastAsia" w:cstheme="minorEastAsia"/>
              <w:b/>
              <w:bCs/>
              <w:sz w:val="32"/>
              <w:szCs w:val="32"/>
              <w:highlight w:val="none"/>
            </w:rPr>
            <w:fldChar w:fldCharType="begin"/>
          </w:r>
          <w:r>
            <w:rPr>
              <w:rFonts w:hint="eastAsia" w:asciiTheme="minorEastAsia" w:hAnsiTheme="minorEastAsia" w:cstheme="minorEastAsia"/>
              <w:b/>
              <w:bCs/>
              <w:sz w:val="32"/>
              <w:szCs w:val="32"/>
              <w:highlight w:val="none"/>
            </w:rPr>
            <w:instrText xml:space="preserve">TOC \o "1-1" \h \u </w:instrText>
          </w:r>
          <w:r>
            <w:rPr>
              <w:rFonts w:hint="eastAsia" w:asciiTheme="minorEastAsia" w:hAnsiTheme="minorEastAsia" w:cstheme="minorEastAsia"/>
              <w:b/>
              <w:bCs/>
              <w:sz w:val="32"/>
              <w:szCs w:val="32"/>
              <w:highlight w:val="none"/>
            </w:rPr>
            <w:fldChar w:fldCharType="separate"/>
          </w:r>
        </w:p>
        <w:p w14:paraId="12EF2EF7">
          <w:pPr>
            <w:pStyle w:val="196"/>
            <w:tabs>
              <w:tab w:val="right" w:leader="dot" w:pos="8306"/>
            </w:tabs>
            <w:spacing w:line="1040" w:lineRule="exact"/>
            <w:rPr>
              <w:rFonts w:asciiTheme="minorEastAsia" w:hAnsiTheme="minorEastAsia" w:cstheme="minorEastAsia"/>
              <w:b/>
              <w:bCs/>
              <w:sz w:val="32"/>
              <w:szCs w:val="32"/>
              <w:highlight w:val="none"/>
            </w:rPr>
          </w:pPr>
          <w:r>
            <w:rPr>
              <w:highlight w:val="none"/>
            </w:rPr>
            <w:fldChar w:fldCharType="begin"/>
          </w:r>
          <w:r>
            <w:rPr>
              <w:highlight w:val="none"/>
            </w:rPr>
            <w:instrText xml:space="preserve"> HYPERLINK \l "_Toc29574" </w:instrText>
          </w:r>
          <w:r>
            <w:rPr>
              <w:highlight w:val="none"/>
            </w:rPr>
            <w:fldChar w:fldCharType="separate"/>
          </w:r>
          <w:r>
            <w:rPr>
              <w:rFonts w:hint="eastAsia" w:asciiTheme="minorEastAsia" w:hAnsiTheme="minorEastAsia" w:cstheme="minorEastAsia"/>
              <w:b/>
              <w:bCs/>
              <w:sz w:val="32"/>
              <w:szCs w:val="32"/>
              <w:highlight w:val="none"/>
            </w:rPr>
            <w:t>第一章   采购邀请</w:t>
          </w:r>
          <w:r>
            <w:rPr>
              <w:rFonts w:hint="eastAsia" w:asciiTheme="minorEastAsia" w:hAnsiTheme="minorEastAsia" w:cstheme="minorEastAsia"/>
              <w:b/>
              <w:bCs/>
              <w:sz w:val="32"/>
              <w:szCs w:val="32"/>
              <w:highlight w:val="none"/>
            </w:rPr>
            <w:tab/>
          </w:r>
          <w:r>
            <w:rPr>
              <w:rFonts w:hint="eastAsia" w:asciiTheme="minorEastAsia" w:hAnsiTheme="minorEastAsia" w:cstheme="minorEastAsia"/>
              <w:b/>
              <w:bCs/>
              <w:sz w:val="32"/>
              <w:szCs w:val="32"/>
              <w:highlight w:val="none"/>
            </w:rPr>
            <w:fldChar w:fldCharType="begin"/>
          </w:r>
          <w:r>
            <w:rPr>
              <w:rFonts w:hint="eastAsia" w:asciiTheme="minorEastAsia" w:hAnsiTheme="minorEastAsia" w:cstheme="minorEastAsia"/>
              <w:b/>
              <w:bCs/>
              <w:sz w:val="32"/>
              <w:szCs w:val="32"/>
              <w:highlight w:val="none"/>
            </w:rPr>
            <w:instrText xml:space="preserve"> PAGEREF _Toc29574 \h </w:instrText>
          </w:r>
          <w:r>
            <w:rPr>
              <w:rFonts w:hint="eastAsia" w:asciiTheme="minorEastAsia" w:hAnsiTheme="minorEastAsia" w:cstheme="minorEastAsia"/>
              <w:b/>
              <w:bCs/>
              <w:sz w:val="32"/>
              <w:szCs w:val="32"/>
              <w:highlight w:val="none"/>
            </w:rPr>
            <w:fldChar w:fldCharType="separate"/>
          </w:r>
          <w:r>
            <w:rPr>
              <w:rFonts w:hint="eastAsia" w:asciiTheme="minorEastAsia" w:hAnsiTheme="minorEastAsia" w:cstheme="minorEastAsia"/>
              <w:b/>
              <w:bCs/>
              <w:sz w:val="32"/>
              <w:szCs w:val="32"/>
              <w:highlight w:val="none"/>
            </w:rPr>
            <w:t>2</w:t>
          </w:r>
          <w:r>
            <w:rPr>
              <w:rFonts w:hint="eastAsia" w:asciiTheme="minorEastAsia" w:hAnsiTheme="minorEastAsia" w:cstheme="minorEastAsia"/>
              <w:b/>
              <w:bCs/>
              <w:sz w:val="32"/>
              <w:szCs w:val="32"/>
              <w:highlight w:val="none"/>
            </w:rPr>
            <w:fldChar w:fldCharType="end"/>
          </w:r>
          <w:r>
            <w:rPr>
              <w:rFonts w:hint="eastAsia" w:asciiTheme="minorEastAsia" w:hAnsiTheme="minorEastAsia" w:cstheme="minorEastAsia"/>
              <w:b/>
              <w:bCs/>
              <w:sz w:val="32"/>
              <w:szCs w:val="32"/>
              <w:highlight w:val="none"/>
            </w:rPr>
            <w:fldChar w:fldCharType="end"/>
          </w:r>
        </w:p>
        <w:p w14:paraId="7268C680">
          <w:pPr>
            <w:pStyle w:val="196"/>
            <w:tabs>
              <w:tab w:val="right" w:leader="dot" w:pos="8306"/>
            </w:tabs>
            <w:spacing w:line="1040" w:lineRule="exact"/>
            <w:rPr>
              <w:rFonts w:asciiTheme="minorEastAsia" w:hAnsiTheme="minorEastAsia" w:cstheme="minorEastAsia"/>
              <w:b/>
              <w:bCs/>
              <w:sz w:val="32"/>
              <w:szCs w:val="32"/>
              <w:highlight w:val="none"/>
            </w:rPr>
          </w:pPr>
          <w:r>
            <w:rPr>
              <w:highlight w:val="none"/>
            </w:rPr>
            <w:fldChar w:fldCharType="begin"/>
          </w:r>
          <w:r>
            <w:rPr>
              <w:highlight w:val="none"/>
            </w:rPr>
            <w:instrText xml:space="preserve"> HYPERLINK \l "_Toc29141" </w:instrText>
          </w:r>
          <w:r>
            <w:rPr>
              <w:highlight w:val="none"/>
            </w:rPr>
            <w:fldChar w:fldCharType="separate"/>
          </w:r>
          <w:r>
            <w:rPr>
              <w:rFonts w:hint="eastAsia" w:asciiTheme="minorEastAsia" w:hAnsiTheme="minorEastAsia" w:cstheme="minorEastAsia"/>
              <w:b/>
              <w:bCs/>
              <w:sz w:val="32"/>
              <w:szCs w:val="32"/>
              <w:highlight w:val="none"/>
            </w:rPr>
            <w:t>第二章   供应商须知</w:t>
          </w:r>
          <w:r>
            <w:rPr>
              <w:rFonts w:hint="eastAsia" w:asciiTheme="minorEastAsia" w:hAnsiTheme="minorEastAsia" w:cstheme="minorEastAsia"/>
              <w:b/>
              <w:bCs/>
              <w:sz w:val="32"/>
              <w:szCs w:val="32"/>
              <w:highlight w:val="none"/>
            </w:rPr>
            <w:tab/>
          </w:r>
          <w:r>
            <w:rPr>
              <w:rFonts w:hint="eastAsia" w:asciiTheme="minorEastAsia" w:hAnsiTheme="minorEastAsia" w:cstheme="minorEastAsia"/>
              <w:b/>
              <w:bCs/>
              <w:sz w:val="32"/>
              <w:szCs w:val="32"/>
              <w:highlight w:val="none"/>
            </w:rPr>
            <w:t>7</w:t>
          </w:r>
          <w:r>
            <w:rPr>
              <w:rFonts w:hint="eastAsia" w:asciiTheme="minorEastAsia" w:hAnsiTheme="minorEastAsia" w:cstheme="minorEastAsia"/>
              <w:b/>
              <w:bCs/>
              <w:sz w:val="32"/>
              <w:szCs w:val="32"/>
              <w:highlight w:val="none"/>
            </w:rPr>
            <w:fldChar w:fldCharType="end"/>
          </w:r>
        </w:p>
        <w:p w14:paraId="5E557439">
          <w:pPr>
            <w:pStyle w:val="196"/>
            <w:tabs>
              <w:tab w:val="right" w:leader="dot" w:pos="8306"/>
            </w:tabs>
            <w:spacing w:line="1040" w:lineRule="exact"/>
            <w:rPr>
              <w:rFonts w:asciiTheme="minorEastAsia" w:hAnsiTheme="minorEastAsia" w:cstheme="minorEastAsia"/>
              <w:b/>
              <w:bCs/>
              <w:sz w:val="32"/>
              <w:szCs w:val="32"/>
              <w:highlight w:val="none"/>
            </w:rPr>
          </w:pPr>
          <w:r>
            <w:rPr>
              <w:highlight w:val="none"/>
            </w:rPr>
            <w:fldChar w:fldCharType="begin"/>
          </w:r>
          <w:r>
            <w:rPr>
              <w:highlight w:val="none"/>
            </w:rPr>
            <w:instrText xml:space="preserve"> HYPERLINK \l "_Toc31763" </w:instrText>
          </w:r>
          <w:r>
            <w:rPr>
              <w:highlight w:val="none"/>
            </w:rPr>
            <w:fldChar w:fldCharType="separate"/>
          </w:r>
          <w:r>
            <w:rPr>
              <w:rFonts w:hint="eastAsia" w:asciiTheme="minorEastAsia" w:hAnsiTheme="minorEastAsia" w:cstheme="minorEastAsia"/>
              <w:b/>
              <w:bCs/>
              <w:sz w:val="32"/>
              <w:szCs w:val="32"/>
              <w:highlight w:val="none"/>
            </w:rPr>
            <w:t>第三章   评审程序、评审方法和评审标准</w:t>
          </w:r>
          <w:r>
            <w:rPr>
              <w:rFonts w:hint="eastAsia" w:asciiTheme="minorEastAsia" w:hAnsiTheme="minorEastAsia" w:cstheme="minorEastAsia"/>
              <w:b/>
              <w:bCs/>
              <w:sz w:val="32"/>
              <w:szCs w:val="32"/>
              <w:highlight w:val="none"/>
            </w:rPr>
            <w:tab/>
          </w:r>
          <w:r>
            <w:rPr>
              <w:rFonts w:hint="eastAsia" w:asciiTheme="minorEastAsia" w:hAnsiTheme="minorEastAsia" w:cstheme="minorEastAsia"/>
              <w:b/>
              <w:bCs/>
              <w:sz w:val="32"/>
              <w:szCs w:val="32"/>
              <w:highlight w:val="none"/>
            </w:rPr>
            <w:t>3</w:t>
          </w:r>
          <w:r>
            <w:rPr>
              <w:rFonts w:hint="eastAsia" w:asciiTheme="minorEastAsia" w:hAnsiTheme="minorEastAsia" w:cstheme="minorEastAsia"/>
              <w:b/>
              <w:bCs/>
              <w:sz w:val="32"/>
              <w:szCs w:val="32"/>
              <w:highlight w:val="none"/>
            </w:rPr>
            <w:fldChar w:fldCharType="end"/>
          </w:r>
          <w:r>
            <w:rPr>
              <w:rFonts w:hint="eastAsia" w:asciiTheme="minorEastAsia" w:hAnsiTheme="minorEastAsia" w:cstheme="minorEastAsia"/>
              <w:b/>
              <w:bCs/>
              <w:sz w:val="32"/>
              <w:szCs w:val="32"/>
              <w:highlight w:val="none"/>
            </w:rPr>
            <w:t>1</w:t>
          </w:r>
        </w:p>
        <w:p w14:paraId="72497B1C">
          <w:pPr>
            <w:pStyle w:val="196"/>
            <w:tabs>
              <w:tab w:val="right" w:leader="dot" w:pos="8306"/>
            </w:tabs>
            <w:spacing w:line="1040" w:lineRule="exact"/>
            <w:rPr>
              <w:rFonts w:asciiTheme="minorEastAsia" w:hAnsiTheme="minorEastAsia" w:cstheme="minorEastAsia"/>
              <w:b/>
              <w:bCs/>
              <w:sz w:val="32"/>
              <w:szCs w:val="32"/>
              <w:highlight w:val="none"/>
            </w:rPr>
          </w:pPr>
          <w:r>
            <w:rPr>
              <w:highlight w:val="none"/>
            </w:rPr>
            <w:fldChar w:fldCharType="begin"/>
          </w:r>
          <w:r>
            <w:rPr>
              <w:highlight w:val="none"/>
            </w:rPr>
            <w:instrText xml:space="preserve"> HYPERLINK \l "_Toc28016" </w:instrText>
          </w:r>
          <w:r>
            <w:rPr>
              <w:highlight w:val="none"/>
            </w:rPr>
            <w:fldChar w:fldCharType="separate"/>
          </w:r>
          <w:r>
            <w:rPr>
              <w:rFonts w:hint="eastAsia" w:asciiTheme="minorEastAsia" w:hAnsiTheme="minorEastAsia" w:cstheme="minorEastAsia"/>
              <w:b/>
              <w:bCs/>
              <w:sz w:val="32"/>
              <w:szCs w:val="32"/>
              <w:highlight w:val="none"/>
            </w:rPr>
            <w:t>第四章   采购需求</w:t>
          </w:r>
          <w:r>
            <w:rPr>
              <w:rFonts w:hint="eastAsia" w:asciiTheme="minorEastAsia" w:hAnsiTheme="minorEastAsia" w:cstheme="minorEastAsia"/>
              <w:b/>
              <w:bCs/>
              <w:sz w:val="32"/>
              <w:szCs w:val="32"/>
              <w:highlight w:val="none"/>
            </w:rPr>
            <w:tab/>
          </w:r>
          <w:r>
            <w:rPr>
              <w:rFonts w:hint="eastAsia" w:asciiTheme="minorEastAsia" w:hAnsiTheme="minorEastAsia" w:cstheme="minorEastAsia"/>
              <w:b/>
              <w:bCs/>
              <w:sz w:val="32"/>
              <w:szCs w:val="32"/>
              <w:highlight w:val="none"/>
            </w:rPr>
            <w:t>4</w:t>
          </w:r>
          <w:r>
            <w:rPr>
              <w:rFonts w:hint="eastAsia" w:asciiTheme="minorEastAsia" w:hAnsiTheme="minorEastAsia" w:cstheme="minorEastAsia"/>
              <w:b/>
              <w:bCs/>
              <w:sz w:val="32"/>
              <w:szCs w:val="32"/>
              <w:highlight w:val="none"/>
            </w:rPr>
            <w:fldChar w:fldCharType="end"/>
          </w:r>
          <w:r>
            <w:rPr>
              <w:rFonts w:hint="eastAsia" w:asciiTheme="minorEastAsia" w:hAnsiTheme="minorEastAsia" w:cstheme="minorEastAsia"/>
              <w:b/>
              <w:bCs/>
              <w:sz w:val="32"/>
              <w:szCs w:val="32"/>
              <w:highlight w:val="none"/>
            </w:rPr>
            <w:t>2</w:t>
          </w:r>
        </w:p>
        <w:p w14:paraId="4A2FD3E9">
          <w:pPr>
            <w:pStyle w:val="196"/>
            <w:tabs>
              <w:tab w:val="right" w:leader="dot" w:pos="8306"/>
            </w:tabs>
            <w:spacing w:line="1040" w:lineRule="exact"/>
            <w:rPr>
              <w:rFonts w:asciiTheme="minorEastAsia" w:hAnsiTheme="minorEastAsia" w:cstheme="minorEastAsia"/>
              <w:b/>
              <w:bCs/>
              <w:sz w:val="32"/>
              <w:szCs w:val="32"/>
              <w:highlight w:val="none"/>
            </w:rPr>
          </w:pPr>
          <w:r>
            <w:rPr>
              <w:highlight w:val="none"/>
            </w:rPr>
            <w:fldChar w:fldCharType="begin"/>
          </w:r>
          <w:r>
            <w:rPr>
              <w:highlight w:val="none"/>
            </w:rPr>
            <w:instrText xml:space="preserve"> HYPERLINK \l "_Toc4865" </w:instrText>
          </w:r>
          <w:r>
            <w:rPr>
              <w:highlight w:val="none"/>
            </w:rPr>
            <w:fldChar w:fldCharType="separate"/>
          </w:r>
          <w:r>
            <w:rPr>
              <w:rFonts w:hint="eastAsia" w:asciiTheme="minorEastAsia" w:hAnsiTheme="minorEastAsia" w:cstheme="minorEastAsia"/>
              <w:b/>
              <w:bCs/>
              <w:sz w:val="32"/>
              <w:szCs w:val="32"/>
              <w:highlight w:val="none"/>
            </w:rPr>
            <w:t>第五章   合同草案条款</w:t>
          </w:r>
          <w:r>
            <w:rPr>
              <w:rFonts w:hint="eastAsia" w:asciiTheme="minorEastAsia" w:hAnsiTheme="minorEastAsia" w:cstheme="minorEastAsia"/>
              <w:b/>
              <w:bCs/>
              <w:sz w:val="32"/>
              <w:szCs w:val="32"/>
              <w:highlight w:val="none"/>
            </w:rPr>
            <w:tab/>
          </w:r>
          <w:r>
            <w:rPr>
              <w:rFonts w:hint="eastAsia" w:asciiTheme="minorEastAsia" w:hAnsiTheme="minorEastAsia" w:cstheme="minorEastAsia"/>
              <w:b/>
              <w:bCs/>
              <w:sz w:val="32"/>
              <w:szCs w:val="32"/>
              <w:highlight w:val="none"/>
            </w:rPr>
            <w:fldChar w:fldCharType="begin"/>
          </w:r>
          <w:r>
            <w:rPr>
              <w:rFonts w:hint="eastAsia" w:asciiTheme="minorEastAsia" w:hAnsiTheme="minorEastAsia" w:cstheme="minorEastAsia"/>
              <w:b/>
              <w:bCs/>
              <w:sz w:val="32"/>
              <w:szCs w:val="32"/>
              <w:highlight w:val="none"/>
            </w:rPr>
            <w:instrText xml:space="preserve"> PAGEREF _Toc4865 \h </w:instrText>
          </w:r>
          <w:r>
            <w:rPr>
              <w:rFonts w:hint="eastAsia" w:asciiTheme="minorEastAsia" w:hAnsiTheme="minorEastAsia" w:cstheme="minorEastAsia"/>
              <w:b/>
              <w:bCs/>
              <w:sz w:val="32"/>
              <w:szCs w:val="32"/>
              <w:highlight w:val="none"/>
            </w:rPr>
            <w:fldChar w:fldCharType="separate"/>
          </w:r>
          <w:r>
            <w:rPr>
              <w:rFonts w:hint="eastAsia" w:asciiTheme="minorEastAsia" w:hAnsiTheme="minorEastAsia" w:cstheme="minorEastAsia"/>
              <w:b/>
              <w:bCs/>
              <w:sz w:val="32"/>
              <w:szCs w:val="32"/>
              <w:highlight w:val="none"/>
            </w:rPr>
            <w:t>29</w:t>
          </w:r>
          <w:r>
            <w:rPr>
              <w:rFonts w:hint="eastAsia" w:asciiTheme="minorEastAsia" w:hAnsiTheme="minorEastAsia" w:cstheme="minorEastAsia"/>
              <w:b/>
              <w:bCs/>
              <w:sz w:val="32"/>
              <w:szCs w:val="32"/>
              <w:highlight w:val="none"/>
            </w:rPr>
            <w:fldChar w:fldCharType="end"/>
          </w:r>
          <w:r>
            <w:rPr>
              <w:rFonts w:hint="eastAsia" w:asciiTheme="minorEastAsia" w:hAnsiTheme="minorEastAsia" w:cstheme="minorEastAsia"/>
              <w:b/>
              <w:bCs/>
              <w:sz w:val="32"/>
              <w:szCs w:val="32"/>
              <w:highlight w:val="none"/>
            </w:rPr>
            <w:fldChar w:fldCharType="end"/>
          </w:r>
        </w:p>
        <w:p w14:paraId="530323EA">
          <w:pPr>
            <w:pStyle w:val="196"/>
            <w:tabs>
              <w:tab w:val="right" w:leader="dot" w:pos="8306"/>
            </w:tabs>
            <w:spacing w:line="1040" w:lineRule="exact"/>
            <w:rPr>
              <w:rFonts w:asciiTheme="minorEastAsia" w:hAnsiTheme="minorEastAsia" w:cstheme="minorEastAsia"/>
              <w:b/>
              <w:bCs/>
              <w:sz w:val="32"/>
              <w:szCs w:val="32"/>
              <w:highlight w:val="none"/>
            </w:rPr>
          </w:pPr>
          <w:r>
            <w:rPr>
              <w:highlight w:val="none"/>
            </w:rPr>
            <w:fldChar w:fldCharType="begin"/>
          </w:r>
          <w:r>
            <w:rPr>
              <w:highlight w:val="none"/>
            </w:rPr>
            <w:instrText xml:space="preserve"> HYPERLINK \l "_Toc3084" </w:instrText>
          </w:r>
          <w:r>
            <w:rPr>
              <w:highlight w:val="none"/>
            </w:rPr>
            <w:fldChar w:fldCharType="separate"/>
          </w:r>
          <w:r>
            <w:rPr>
              <w:rFonts w:hint="eastAsia" w:asciiTheme="minorEastAsia" w:hAnsiTheme="minorEastAsia" w:cstheme="minorEastAsia"/>
              <w:b/>
              <w:bCs/>
              <w:sz w:val="32"/>
              <w:szCs w:val="32"/>
              <w:highlight w:val="none"/>
            </w:rPr>
            <w:t>第六章   响应文件格式</w:t>
          </w:r>
          <w:r>
            <w:rPr>
              <w:rFonts w:hint="eastAsia" w:asciiTheme="minorEastAsia" w:hAnsiTheme="minorEastAsia" w:cstheme="minorEastAsia"/>
              <w:b/>
              <w:bCs/>
              <w:sz w:val="32"/>
              <w:szCs w:val="32"/>
              <w:highlight w:val="none"/>
            </w:rPr>
            <w:tab/>
          </w:r>
          <w:r>
            <w:rPr>
              <w:rFonts w:hint="eastAsia" w:asciiTheme="minorEastAsia" w:hAnsiTheme="minorEastAsia" w:cstheme="minorEastAsia"/>
              <w:b/>
              <w:bCs/>
              <w:sz w:val="32"/>
              <w:szCs w:val="32"/>
              <w:highlight w:val="none"/>
            </w:rPr>
            <w:t>5</w:t>
          </w:r>
          <w:r>
            <w:rPr>
              <w:rFonts w:hint="eastAsia" w:asciiTheme="minorEastAsia" w:hAnsiTheme="minorEastAsia" w:cstheme="minorEastAsia"/>
              <w:b/>
              <w:bCs/>
              <w:sz w:val="32"/>
              <w:szCs w:val="32"/>
              <w:highlight w:val="none"/>
            </w:rPr>
            <w:fldChar w:fldCharType="end"/>
          </w:r>
          <w:r>
            <w:rPr>
              <w:rFonts w:hint="eastAsia" w:asciiTheme="minorEastAsia" w:hAnsiTheme="minorEastAsia" w:cstheme="minorEastAsia"/>
              <w:b/>
              <w:bCs/>
              <w:sz w:val="32"/>
              <w:szCs w:val="32"/>
              <w:highlight w:val="none"/>
            </w:rPr>
            <w:t>8</w:t>
          </w:r>
        </w:p>
        <w:p w14:paraId="5592B374">
          <w:pPr>
            <w:rPr>
              <w:highlight w:val="none"/>
            </w:rPr>
          </w:pPr>
          <w:r>
            <w:rPr>
              <w:rFonts w:hint="eastAsia" w:asciiTheme="minorEastAsia" w:hAnsiTheme="minorEastAsia" w:eastAsiaTheme="minorEastAsia" w:cstheme="minorEastAsia"/>
              <w:b/>
              <w:bCs/>
              <w:sz w:val="32"/>
              <w:szCs w:val="32"/>
              <w:highlight w:val="none"/>
            </w:rPr>
            <w:fldChar w:fldCharType="end"/>
          </w:r>
        </w:p>
      </w:sdtContent>
    </w:sdt>
    <w:p w14:paraId="569CDC58">
      <w:pPr>
        <w:spacing w:line="360" w:lineRule="auto"/>
        <w:jc w:val="center"/>
        <w:outlineLvl w:val="0"/>
        <w:rPr>
          <w:rFonts w:ascii="宋体" w:hAnsi="宋体"/>
          <w:b/>
          <w:sz w:val="32"/>
          <w:szCs w:val="32"/>
          <w:highlight w:val="none"/>
        </w:rPr>
      </w:pPr>
      <w:bookmarkStart w:id="7" w:name="_Toc29574"/>
    </w:p>
    <w:p w14:paraId="3A428E79">
      <w:pPr>
        <w:spacing w:line="360" w:lineRule="auto"/>
        <w:jc w:val="center"/>
        <w:outlineLvl w:val="0"/>
        <w:rPr>
          <w:rFonts w:ascii="宋体" w:hAnsi="宋体"/>
          <w:b/>
          <w:sz w:val="32"/>
          <w:szCs w:val="32"/>
          <w:highlight w:val="none"/>
        </w:rPr>
      </w:pPr>
    </w:p>
    <w:p w14:paraId="0B1ED716">
      <w:pPr>
        <w:spacing w:line="360" w:lineRule="auto"/>
        <w:jc w:val="center"/>
        <w:outlineLvl w:val="0"/>
        <w:rPr>
          <w:rFonts w:ascii="宋体" w:hAnsi="宋体"/>
          <w:b/>
          <w:sz w:val="32"/>
          <w:szCs w:val="32"/>
          <w:highlight w:val="none"/>
        </w:rPr>
      </w:pPr>
    </w:p>
    <w:p w14:paraId="069BAED6">
      <w:pPr>
        <w:spacing w:line="360" w:lineRule="auto"/>
        <w:jc w:val="center"/>
        <w:outlineLvl w:val="0"/>
        <w:rPr>
          <w:rFonts w:ascii="宋体" w:hAnsi="宋体"/>
          <w:b/>
          <w:sz w:val="32"/>
          <w:szCs w:val="32"/>
          <w:highlight w:val="none"/>
        </w:rPr>
      </w:pPr>
    </w:p>
    <w:p w14:paraId="1588DE00">
      <w:pPr>
        <w:spacing w:line="360" w:lineRule="auto"/>
        <w:jc w:val="center"/>
        <w:outlineLvl w:val="0"/>
        <w:rPr>
          <w:rFonts w:ascii="宋体" w:hAnsi="宋体"/>
          <w:b/>
          <w:sz w:val="32"/>
          <w:szCs w:val="32"/>
          <w:highlight w:val="none"/>
        </w:rPr>
      </w:pPr>
    </w:p>
    <w:p w14:paraId="07C13413">
      <w:pPr>
        <w:spacing w:line="360" w:lineRule="auto"/>
        <w:jc w:val="center"/>
        <w:outlineLvl w:val="0"/>
        <w:rPr>
          <w:rFonts w:ascii="宋体" w:hAnsi="宋体"/>
          <w:b/>
          <w:sz w:val="32"/>
          <w:szCs w:val="32"/>
          <w:highlight w:val="none"/>
        </w:rPr>
      </w:pPr>
    </w:p>
    <w:p w14:paraId="11F60B46">
      <w:pPr>
        <w:spacing w:line="360" w:lineRule="auto"/>
        <w:jc w:val="center"/>
        <w:outlineLvl w:val="0"/>
        <w:rPr>
          <w:rFonts w:ascii="宋体" w:hAnsi="宋体"/>
          <w:b/>
          <w:sz w:val="32"/>
          <w:szCs w:val="32"/>
          <w:highlight w:val="none"/>
        </w:rPr>
      </w:pPr>
    </w:p>
    <w:p w14:paraId="66F58443">
      <w:pPr>
        <w:rPr>
          <w:rFonts w:ascii="宋体" w:hAnsi="宋体"/>
          <w:b/>
          <w:sz w:val="32"/>
          <w:szCs w:val="32"/>
          <w:highlight w:val="none"/>
        </w:rPr>
      </w:pPr>
      <w:r>
        <w:rPr>
          <w:rFonts w:ascii="宋体" w:hAnsi="宋体"/>
          <w:b/>
          <w:sz w:val="32"/>
          <w:szCs w:val="32"/>
          <w:highlight w:val="none"/>
        </w:rPr>
        <w:br w:type="page" w:clear="all"/>
      </w:r>
    </w:p>
    <w:p w14:paraId="75D747B1">
      <w:pPr>
        <w:spacing w:line="360" w:lineRule="auto"/>
        <w:jc w:val="center"/>
        <w:outlineLvl w:val="0"/>
        <w:rPr>
          <w:rFonts w:ascii="宋体" w:hAnsi="宋体"/>
          <w:b/>
          <w:sz w:val="32"/>
          <w:szCs w:val="32"/>
          <w:highlight w:val="none"/>
        </w:rPr>
      </w:pPr>
      <w:r>
        <w:rPr>
          <w:rFonts w:ascii="宋体" w:hAnsi="宋体"/>
          <w:b/>
          <w:sz w:val="32"/>
          <w:szCs w:val="32"/>
          <w:highlight w:val="none"/>
        </w:rPr>
        <w:t>第一章   采购邀请</w:t>
      </w:r>
      <w:bookmarkEnd w:id="5"/>
      <w:bookmarkEnd w:id="6"/>
      <w:bookmarkEnd w:id="7"/>
      <w:bookmarkStart w:id="8" w:name="_Toc35393621"/>
      <w:bookmarkStart w:id="9" w:name="_Toc28359002"/>
      <w:bookmarkStart w:id="10" w:name="_Toc35393790"/>
      <w:bookmarkStart w:id="11" w:name="_Toc28359079"/>
      <w:bookmarkStart w:id="12" w:name="_Hlk24379207"/>
    </w:p>
    <w:p w14:paraId="6DC8CA4B">
      <w:pPr>
        <w:pBdr>
          <w:top w:val="single" w:color="auto" w:sz="4" w:space="1"/>
          <w:left w:val="single" w:color="auto" w:sz="4" w:space="4"/>
          <w:bottom w:val="single" w:color="auto" w:sz="4" w:space="10"/>
          <w:right w:val="single" w:color="auto" w:sz="4" w:space="4"/>
        </w:pBdr>
        <w:spacing w:line="320" w:lineRule="exact"/>
        <w:rPr>
          <w:rFonts w:ascii="宋体" w:hAnsi="宋体" w:cs="宋体"/>
          <w:szCs w:val="21"/>
          <w:highlight w:val="none"/>
        </w:rPr>
      </w:pPr>
      <w:r>
        <w:rPr>
          <w:rFonts w:hint="eastAsia" w:ascii="宋体" w:hAnsi="宋体" w:cs="宋体"/>
          <w:szCs w:val="21"/>
          <w:highlight w:val="none"/>
        </w:rPr>
        <w:t>项目概况</w:t>
      </w:r>
    </w:p>
    <w:p w14:paraId="7AF186F0">
      <w:pPr>
        <w:pBdr>
          <w:top w:val="single" w:color="auto" w:sz="4" w:space="1"/>
          <w:left w:val="single" w:color="auto" w:sz="4" w:space="4"/>
          <w:bottom w:val="single" w:color="auto" w:sz="4" w:space="10"/>
          <w:right w:val="single" w:color="auto" w:sz="4" w:space="4"/>
        </w:pBdr>
        <w:spacing w:line="320" w:lineRule="exact"/>
        <w:ind w:firstLine="420"/>
        <w:rPr>
          <w:rFonts w:ascii="宋体" w:hAnsi="宋体" w:cs="宋体"/>
          <w:szCs w:val="21"/>
          <w:highlight w:val="none"/>
        </w:rPr>
      </w:pP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cstheme="minorEastAsia"/>
          <w:szCs w:val="21"/>
          <w:highlight w:val="none"/>
          <w:u w:val="single"/>
          <w:lang w:eastAsia="zh-CN"/>
        </w:rPr>
        <w:t>金坛区“四好农村路”高质量发展五年行动计划研究（2025-2030）咨询服务项目</w:t>
      </w:r>
      <w:r>
        <w:rPr>
          <w:rFonts w:hint="eastAsia" w:ascii="宋体" w:hAnsi="宋体" w:cs="宋体"/>
          <w:szCs w:val="21"/>
          <w:highlight w:val="none"/>
        </w:rPr>
        <w:t>（项目名称）的潜在供应商应在政府采购一体化平台“苏采云”获取电子版磋商文件，并于</w:t>
      </w:r>
      <w:r>
        <w:rPr>
          <w:rFonts w:hint="eastAsia" w:ascii="宋体" w:hAnsi="宋体" w:cs="宋体"/>
          <w:szCs w:val="21"/>
          <w:highlight w:val="yellow"/>
        </w:rPr>
        <w:t>2025年</w:t>
      </w:r>
      <w:r>
        <w:rPr>
          <w:rFonts w:hint="eastAsia" w:ascii="宋体" w:hAnsi="宋体" w:cs="宋体"/>
          <w:szCs w:val="21"/>
          <w:highlight w:val="yellow"/>
          <w:lang w:val="en-US" w:eastAsia="zh-CN"/>
        </w:rPr>
        <w:t>11</w:t>
      </w:r>
      <w:r>
        <w:rPr>
          <w:rFonts w:hint="eastAsia" w:ascii="宋体" w:hAnsi="宋体" w:cs="宋体"/>
          <w:szCs w:val="21"/>
          <w:highlight w:val="yellow"/>
        </w:rPr>
        <w:t>月</w:t>
      </w:r>
      <w:r>
        <w:rPr>
          <w:rFonts w:hint="eastAsia" w:ascii="宋体" w:hAnsi="宋体" w:cs="宋体"/>
          <w:szCs w:val="21"/>
          <w:highlight w:val="yellow"/>
          <w:lang w:val="en-US" w:eastAsia="zh-CN"/>
        </w:rPr>
        <w:t>28</w:t>
      </w:r>
      <w:r>
        <w:rPr>
          <w:rFonts w:hint="eastAsia" w:ascii="宋体" w:hAnsi="宋体" w:cs="宋体"/>
          <w:szCs w:val="21"/>
          <w:highlight w:val="yellow"/>
        </w:rPr>
        <w:t>日</w:t>
      </w:r>
      <w:r>
        <w:rPr>
          <w:rFonts w:hint="eastAsia" w:ascii="宋体" w:hAnsi="宋体" w:cs="宋体"/>
          <w:szCs w:val="21"/>
          <w:highlight w:val="yellow"/>
          <w:lang w:val="en-US" w:eastAsia="zh-CN"/>
        </w:rPr>
        <w:t>09</w:t>
      </w:r>
      <w:r>
        <w:rPr>
          <w:rFonts w:hint="eastAsia" w:ascii="宋体" w:hAnsi="宋体" w:cs="宋体"/>
          <w:szCs w:val="21"/>
          <w:highlight w:val="yellow"/>
        </w:rPr>
        <w:t>时00分</w:t>
      </w:r>
      <w:r>
        <w:rPr>
          <w:rFonts w:hint="eastAsia" w:ascii="宋体" w:hAnsi="宋体" w:cs="宋体"/>
          <w:szCs w:val="21"/>
          <w:highlight w:val="none"/>
        </w:rPr>
        <w:t>（北京时间）前提交电子响应文件。</w:t>
      </w:r>
    </w:p>
    <w:p w14:paraId="75D68659">
      <w:pPr>
        <w:pStyle w:val="3"/>
        <w:spacing w:before="0" w:line="336"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一、项目基本情况</w:t>
      </w:r>
      <w:bookmarkEnd w:id="8"/>
      <w:bookmarkEnd w:id="9"/>
      <w:bookmarkEnd w:id="10"/>
      <w:bookmarkEnd w:id="11"/>
    </w:p>
    <w:p w14:paraId="7D9664B7">
      <w:pPr>
        <w:spacing w:line="336" w:lineRule="auto"/>
        <w:ind w:firstLine="420"/>
        <w:rPr>
          <w:rFonts w:hint="eastAsia" w:eastAsia="宋体" w:asciiTheme="minorEastAsia" w:hAnsiTheme="minorEastAsia" w:cstheme="minorEastAsia"/>
          <w:szCs w:val="21"/>
          <w:highlight w:val="yellow"/>
          <w:lang w:eastAsia="zh-CN"/>
        </w:rPr>
      </w:pPr>
      <w:r>
        <w:rPr>
          <w:rFonts w:hint="eastAsia" w:asciiTheme="minorEastAsia" w:hAnsiTheme="minorEastAsia" w:eastAsiaTheme="minorEastAsia" w:cstheme="minorEastAsia"/>
          <w:szCs w:val="21"/>
          <w:highlight w:val="none"/>
        </w:rPr>
        <w:t>1.项目编号：</w:t>
      </w:r>
      <w:r>
        <w:rPr>
          <w:rFonts w:hint="eastAsia" w:asciiTheme="minorEastAsia" w:hAnsiTheme="minorEastAsia" w:cstheme="minorEastAsia"/>
          <w:szCs w:val="21"/>
          <w:highlight w:val="yellow"/>
          <w:lang w:eastAsia="zh-CN"/>
        </w:rPr>
        <w:t>JSZC-320413-JSDZ-C2025-0215</w:t>
      </w:r>
    </w:p>
    <w:p w14:paraId="3366B8C0">
      <w:pPr>
        <w:spacing w:line="336" w:lineRule="auto"/>
        <w:ind w:firstLine="420"/>
        <w:rPr>
          <w:rFonts w:hint="eastAsia" w:eastAsia="宋体" w:asciiTheme="minorEastAsia" w:hAnsi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2.项目名称： </w:t>
      </w:r>
      <w:bookmarkEnd w:id="12"/>
      <w:r>
        <w:rPr>
          <w:rFonts w:hint="eastAsia" w:asciiTheme="minorEastAsia" w:hAnsiTheme="minorEastAsia" w:cstheme="minorEastAsia"/>
          <w:szCs w:val="21"/>
          <w:highlight w:val="none"/>
          <w:lang w:eastAsia="zh-CN"/>
        </w:rPr>
        <w:t>金坛区“四好农村路”高质量发展五年行动计划研究（2025-2030）咨询服务项目</w:t>
      </w:r>
    </w:p>
    <w:p w14:paraId="270C544A">
      <w:pPr>
        <w:spacing w:line="360" w:lineRule="auto"/>
        <w:ind w:firstLine="420"/>
        <w:rPr>
          <w:rFonts w:ascii="宋体" w:hAnsi="宋体" w:cs="宋体"/>
          <w:szCs w:val="21"/>
          <w:highlight w:val="none"/>
        </w:rPr>
      </w:pPr>
      <w:r>
        <w:rPr>
          <w:rFonts w:hint="eastAsia" w:ascii="宋体" w:hAnsi="宋体" w:cs="宋体"/>
          <w:szCs w:val="21"/>
          <w:highlight w:val="none"/>
        </w:rPr>
        <w:t>3.采购方式：竞争性磋商</w:t>
      </w:r>
    </w:p>
    <w:p w14:paraId="67075D19">
      <w:pPr>
        <w:spacing w:line="336" w:lineRule="auto"/>
        <w:ind w:firstLine="420"/>
        <w:rPr>
          <w:rFonts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rPr>
        <w:t>4.项目预算金额：</w:t>
      </w:r>
      <w:r>
        <w:rPr>
          <w:rFonts w:hint="eastAsia" w:asciiTheme="minorEastAsia" w:hAnsiTheme="minorEastAsia" w:eastAsiaTheme="minorEastAsia" w:cstheme="minorEastAsia"/>
          <w:szCs w:val="21"/>
          <w:highlight w:val="none"/>
          <w:lang w:val="en-US" w:eastAsia="zh-CN"/>
        </w:rPr>
        <w:t>50</w:t>
      </w:r>
      <w:r>
        <w:rPr>
          <w:rFonts w:hint="eastAsia" w:asciiTheme="minorEastAsia" w:hAnsiTheme="minorEastAsia" w:eastAsiaTheme="minorEastAsia" w:cstheme="minorEastAsia"/>
          <w:szCs w:val="21"/>
          <w:highlight w:val="none"/>
        </w:rPr>
        <w:t>万</w:t>
      </w:r>
      <w:r>
        <w:rPr>
          <w:rFonts w:hint="eastAsia" w:asciiTheme="minorEastAsia" w:hAnsiTheme="minorEastAsia" w:eastAsiaTheme="minorEastAsia" w:cstheme="minorEastAsia"/>
          <w:szCs w:val="21"/>
          <w:highlight w:val="none"/>
          <w:lang w:val="en-US" w:eastAsia="zh-CN"/>
        </w:rPr>
        <w:t>元</w:t>
      </w:r>
      <w:r>
        <w:rPr>
          <w:rFonts w:hint="eastAsia" w:asciiTheme="minorEastAsia" w:hAnsiTheme="minorEastAsia" w:eastAsiaTheme="minorEastAsia" w:cstheme="minorEastAsia"/>
          <w:szCs w:val="21"/>
          <w:highlight w:val="none"/>
        </w:rPr>
        <w:t>；</w:t>
      </w:r>
      <w:r>
        <w:rPr>
          <w:rFonts w:hint="eastAsia" w:ascii="宋体" w:hAnsi="宋体" w:cs="宋体"/>
          <w:szCs w:val="21"/>
          <w:highlight w:val="none"/>
        </w:rPr>
        <w:t>项目最高限价：</w:t>
      </w:r>
      <w:r>
        <w:rPr>
          <w:rFonts w:hint="eastAsia" w:asciiTheme="minorEastAsia" w:hAnsiTheme="minorEastAsia" w:eastAsiaTheme="minorEastAsia" w:cstheme="minorEastAsia"/>
          <w:szCs w:val="21"/>
          <w:highlight w:val="none"/>
          <w:lang w:val="en-US" w:eastAsia="zh-CN"/>
        </w:rPr>
        <w:t>50</w:t>
      </w:r>
      <w:r>
        <w:rPr>
          <w:rFonts w:hint="eastAsia" w:asciiTheme="minorEastAsia" w:hAnsiTheme="minorEastAsia" w:eastAsiaTheme="minorEastAsia" w:cstheme="minorEastAsia"/>
          <w:szCs w:val="21"/>
          <w:highlight w:val="none"/>
        </w:rPr>
        <w:t>万</w:t>
      </w:r>
      <w:r>
        <w:rPr>
          <w:rFonts w:hint="eastAsia" w:asciiTheme="minorEastAsia" w:hAnsiTheme="minorEastAsia" w:eastAsiaTheme="minorEastAsia" w:cstheme="minorEastAsia"/>
          <w:szCs w:val="21"/>
          <w:highlight w:val="none"/>
          <w:lang w:val="en-US" w:eastAsia="zh-CN"/>
        </w:rPr>
        <w:t>元</w:t>
      </w:r>
      <w:r>
        <w:rPr>
          <w:rFonts w:hint="eastAsia" w:ascii="宋体" w:hAnsi="宋体" w:cs="宋体"/>
          <w:szCs w:val="21"/>
          <w:highlight w:val="none"/>
        </w:rPr>
        <w:t>，投标报价不得高于最高限价,超过最高限价的作无效响应文件处理。</w:t>
      </w:r>
    </w:p>
    <w:p w14:paraId="4190A697">
      <w:pPr>
        <w:spacing w:line="336" w:lineRule="auto"/>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5采购需求：</w:t>
      </w:r>
    </w:p>
    <w:tbl>
      <w:tblPr>
        <w:tblStyle w:val="38"/>
        <w:tblW w:w="8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1590"/>
        <w:gridCol w:w="825"/>
        <w:gridCol w:w="1125"/>
        <w:gridCol w:w="4496"/>
      </w:tblGrid>
      <w:tr w14:paraId="5507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7" w:type="dxa"/>
            <w:noWrap w:val="0"/>
            <w:vAlign w:val="center"/>
          </w:tcPr>
          <w:p w14:paraId="6E25EC11">
            <w:pPr>
              <w:spacing w:line="336" w:lineRule="auto"/>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包号</w:t>
            </w:r>
          </w:p>
        </w:tc>
        <w:tc>
          <w:tcPr>
            <w:tcW w:w="1590" w:type="dxa"/>
            <w:noWrap w:val="0"/>
            <w:vAlign w:val="center"/>
          </w:tcPr>
          <w:p w14:paraId="78DE0C2D">
            <w:pPr>
              <w:spacing w:line="336" w:lineRule="auto"/>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服务名称</w:t>
            </w:r>
          </w:p>
        </w:tc>
        <w:tc>
          <w:tcPr>
            <w:tcW w:w="825" w:type="dxa"/>
            <w:noWrap w:val="0"/>
            <w:vAlign w:val="center"/>
          </w:tcPr>
          <w:p w14:paraId="1041F56C">
            <w:pPr>
              <w:spacing w:line="336" w:lineRule="auto"/>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数量</w:t>
            </w:r>
          </w:p>
        </w:tc>
        <w:tc>
          <w:tcPr>
            <w:tcW w:w="1125" w:type="dxa"/>
            <w:noWrap w:val="0"/>
            <w:vAlign w:val="center"/>
          </w:tcPr>
          <w:p w14:paraId="002BB844">
            <w:pPr>
              <w:spacing w:line="336" w:lineRule="auto"/>
              <w:jc w:val="center"/>
              <w:rPr>
                <w:rFonts w:asciiTheme="minorEastAsia" w:hAnsiTheme="minorEastAsia" w:eastAsiaTheme="minorEastAsia" w:cstheme="minorEastAsia"/>
                <w:b/>
                <w:bCs/>
                <w:szCs w:val="21"/>
                <w:highlight w:val="none"/>
              </w:rPr>
            </w:pPr>
            <w:r>
              <w:rPr>
                <w:rFonts w:hint="eastAsia" w:asciiTheme="minorEastAsia" w:hAnsiTheme="minorEastAsia" w:cstheme="minorEastAsia"/>
                <w:b/>
                <w:bCs/>
                <w:szCs w:val="21"/>
                <w:highlight w:val="none"/>
                <w:lang w:val="en-US" w:eastAsia="zh-CN"/>
              </w:rPr>
              <w:t>控制单价</w:t>
            </w:r>
            <w:r>
              <w:rPr>
                <w:rFonts w:hint="eastAsia" w:asciiTheme="minorEastAsia" w:hAnsiTheme="minorEastAsia" w:eastAsiaTheme="minorEastAsia" w:cstheme="minorEastAsia"/>
                <w:b/>
                <w:bCs/>
                <w:szCs w:val="21"/>
                <w:highlight w:val="none"/>
              </w:rPr>
              <w:t>（万元）</w:t>
            </w:r>
          </w:p>
        </w:tc>
        <w:tc>
          <w:tcPr>
            <w:tcW w:w="4496" w:type="dxa"/>
            <w:noWrap w:val="0"/>
            <w:vAlign w:val="center"/>
          </w:tcPr>
          <w:p w14:paraId="43F53943">
            <w:pPr>
              <w:spacing w:line="336" w:lineRule="auto"/>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简要技术需求或服务要求</w:t>
            </w:r>
          </w:p>
        </w:tc>
      </w:tr>
      <w:tr w14:paraId="425E8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7" w:type="dxa"/>
            <w:noWrap w:val="0"/>
            <w:vAlign w:val="center"/>
          </w:tcPr>
          <w:p w14:paraId="5ACEAD8F">
            <w:pPr>
              <w:spacing w:line="336"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01</w:t>
            </w:r>
          </w:p>
        </w:tc>
        <w:tc>
          <w:tcPr>
            <w:tcW w:w="1590" w:type="dxa"/>
            <w:noWrap w:val="0"/>
            <w:vAlign w:val="center"/>
          </w:tcPr>
          <w:p w14:paraId="7DE8DDA2">
            <w:pPr>
              <w:spacing w:line="336" w:lineRule="auto"/>
              <w:jc w:val="center"/>
              <w:rPr>
                <w:rFonts w:hint="eastAsia" w:eastAsia="宋体" w:asciiTheme="minorEastAsia" w:hAnsi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 </w:t>
            </w:r>
            <w:r>
              <w:rPr>
                <w:rFonts w:hint="eastAsia" w:asciiTheme="minorEastAsia" w:hAnsiTheme="minorEastAsia" w:cstheme="minorEastAsia"/>
                <w:szCs w:val="21"/>
                <w:highlight w:val="none"/>
                <w:lang w:eastAsia="zh-CN"/>
              </w:rPr>
              <w:t>金坛区“四好农村路”高质量发展五年行动计划研究（2025-2030）咨询服务项目</w:t>
            </w:r>
          </w:p>
        </w:tc>
        <w:tc>
          <w:tcPr>
            <w:tcW w:w="825" w:type="dxa"/>
            <w:noWrap w:val="0"/>
            <w:vAlign w:val="center"/>
          </w:tcPr>
          <w:p w14:paraId="1FAB9CA1">
            <w:pPr>
              <w:spacing w:line="336" w:lineRule="auto"/>
              <w:jc w:val="center"/>
              <w:rPr>
                <w:rFonts w:hint="default" w:eastAsia="宋体" w:asciiTheme="minorEastAsia" w:hAnsiTheme="minorEastAsia" w:cstheme="minorEastAsia"/>
                <w:szCs w:val="21"/>
                <w:highlight w:val="none"/>
                <w:lang w:val="en-US" w:eastAsia="zh-CN"/>
              </w:rPr>
            </w:pPr>
            <w:r>
              <w:rPr>
                <w:rFonts w:hint="eastAsia" w:asciiTheme="minorEastAsia" w:hAnsiTheme="minorEastAsia" w:cstheme="minorEastAsia"/>
                <w:szCs w:val="21"/>
                <w:highlight w:val="none"/>
                <w:lang w:val="en-US" w:eastAsia="zh-CN"/>
              </w:rPr>
              <w:t>1</w:t>
            </w:r>
          </w:p>
        </w:tc>
        <w:tc>
          <w:tcPr>
            <w:tcW w:w="1125" w:type="dxa"/>
            <w:noWrap w:val="0"/>
            <w:vAlign w:val="center"/>
          </w:tcPr>
          <w:p w14:paraId="25F73AB2">
            <w:pPr>
              <w:spacing w:line="336" w:lineRule="auto"/>
              <w:jc w:val="center"/>
              <w:rPr>
                <w:rFonts w:hint="default" w:eastAsia="宋体" w:asciiTheme="minorEastAsia" w:hAnsiTheme="minorEastAsia" w:cstheme="minorEastAsia"/>
                <w:szCs w:val="21"/>
                <w:highlight w:val="none"/>
                <w:lang w:val="en-US" w:eastAsia="zh-CN"/>
              </w:rPr>
            </w:pPr>
            <w:r>
              <w:rPr>
                <w:rFonts w:hint="eastAsia" w:asciiTheme="minorEastAsia" w:hAnsiTheme="minorEastAsia" w:cstheme="minorEastAsia"/>
                <w:szCs w:val="21"/>
                <w:highlight w:val="none"/>
                <w:lang w:val="en-US" w:eastAsia="zh-CN"/>
              </w:rPr>
              <w:t>50</w:t>
            </w:r>
          </w:p>
        </w:tc>
        <w:tc>
          <w:tcPr>
            <w:tcW w:w="4496" w:type="dxa"/>
            <w:noWrap w:val="0"/>
            <w:vAlign w:val="center"/>
          </w:tcPr>
          <w:p w14:paraId="5FDBD139">
            <w:pPr>
              <w:spacing w:line="336" w:lineRule="auto"/>
              <w:jc w:val="left"/>
              <w:rPr>
                <w:rFonts w:hint="eastAsia" w:eastAsia="宋体" w:asciiTheme="minorEastAsia" w:hAnsiTheme="minorEastAsia" w:cstheme="minorEastAsia"/>
                <w:szCs w:val="21"/>
                <w:highlight w:val="none"/>
                <w:lang w:eastAsia="zh-CN"/>
              </w:rPr>
            </w:pPr>
            <w:r>
              <w:rPr>
                <w:rFonts w:hint="eastAsia" w:eastAsia="宋体" w:asciiTheme="minorEastAsia" w:hAnsiTheme="minorEastAsia" w:cstheme="minorEastAsia"/>
                <w:szCs w:val="21"/>
                <w:highlight w:val="none"/>
                <w:lang w:eastAsia="zh-CN"/>
              </w:rPr>
              <w:t>金坛区“四好农村路”高质量发展五年行动计划研究（2025-2030）咨询服务项目，服务内容包括但不限于：</w:t>
            </w:r>
          </w:p>
          <w:p w14:paraId="61354BF5">
            <w:pPr>
              <w:spacing w:line="336" w:lineRule="auto"/>
              <w:jc w:val="left"/>
              <w:rPr>
                <w:rFonts w:hint="eastAsia" w:eastAsia="宋体" w:asciiTheme="minorEastAsia" w:hAnsiTheme="minorEastAsia" w:cstheme="minorEastAsia"/>
                <w:szCs w:val="21"/>
                <w:highlight w:val="none"/>
                <w:lang w:eastAsia="zh-CN"/>
              </w:rPr>
            </w:pPr>
            <w:r>
              <w:rPr>
                <w:rFonts w:hint="eastAsia" w:eastAsia="宋体" w:asciiTheme="minorEastAsia" w:hAnsiTheme="minorEastAsia" w:cstheme="minorEastAsia"/>
                <w:szCs w:val="21"/>
                <w:highlight w:val="none"/>
                <w:lang w:eastAsia="zh-CN"/>
              </w:rPr>
              <w:t>研究编制《金坛区“四好农村路”高质量发展五年行动计划（2025-2030）》，对我区“四好农村路”建设发展现状进行全面梳理和评价，系统分析我区“四好农村路”建设存在的短板和问题，提出推动我区新一轮“四好农村路”高质量发展和新一轮农村公路提升行动的战略路径和保障措施。具体内容详见采购文件。</w:t>
            </w:r>
          </w:p>
          <w:p w14:paraId="25D56951">
            <w:pPr>
              <w:spacing w:line="336" w:lineRule="auto"/>
              <w:jc w:val="left"/>
              <w:rPr>
                <w:rFonts w:asciiTheme="minorEastAsia" w:hAnsiTheme="minorEastAsia" w:cstheme="minorEastAsia"/>
                <w:szCs w:val="21"/>
                <w:highlight w:val="none"/>
              </w:rPr>
            </w:pPr>
          </w:p>
        </w:tc>
      </w:tr>
    </w:tbl>
    <w:p w14:paraId="651CB0E6">
      <w:pPr>
        <w:spacing w:line="360" w:lineRule="auto"/>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6.合同履行期限：</w:t>
      </w:r>
    </w:p>
    <w:p w14:paraId="70AC4E73">
      <w:pPr>
        <w:spacing w:line="360" w:lineRule="auto"/>
        <w:ind w:firstLine="210"/>
        <w:rPr>
          <w:rFonts w:hint="eastAsia" w:eastAsia="宋体" w:asciiTheme="minorEastAsia" w:hAnsiTheme="minorEastAsia" w:cstheme="minorEastAsia"/>
          <w:szCs w:val="21"/>
          <w:highlight w:val="none"/>
          <w:lang w:eastAsia="zh-CN"/>
        </w:rPr>
      </w:pPr>
      <w:r>
        <w:rPr>
          <w:rFonts w:hint="eastAsia" w:eastAsia="宋体" w:asciiTheme="minorEastAsia" w:hAnsiTheme="minorEastAsia" w:cstheme="minorEastAsia"/>
          <w:szCs w:val="21"/>
          <w:highlight w:val="none"/>
          <w:lang w:eastAsia="zh-CN"/>
        </w:rPr>
        <w:t>（1）2025年12月底前完成《金坛区“四好农村路”高质量发展五年行动计划》中间成果稿；</w:t>
      </w:r>
    </w:p>
    <w:p w14:paraId="3F8D866A">
      <w:pPr>
        <w:spacing w:line="360" w:lineRule="auto"/>
        <w:ind w:firstLine="210"/>
        <w:rPr>
          <w:rFonts w:hint="eastAsia" w:eastAsia="宋体" w:asciiTheme="minorEastAsia" w:hAnsiTheme="minorEastAsia" w:cstheme="minorEastAsia"/>
          <w:szCs w:val="21"/>
          <w:highlight w:val="none"/>
          <w:lang w:eastAsia="zh-CN"/>
        </w:rPr>
      </w:pPr>
      <w:r>
        <w:rPr>
          <w:rFonts w:hint="eastAsia" w:eastAsia="宋体" w:asciiTheme="minorEastAsia" w:hAnsiTheme="minorEastAsia" w:cstheme="minorEastAsia"/>
          <w:szCs w:val="21"/>
          <w:highlight w:val="none"/>
          <w:lang w:eastAsia="zh-CN"/>
        </w:rPr>
        <w:t>（2）2026年2月底前完成征求意见稿；根据相关意见修改完善《金坛区“四好农村路”高质量发展五年行动计划》，2026年5月底前提交《金坛区“四好农村路”高质量发展五年行动计划（2025-2030）》研究报告终稿。</w:t>
      </w:r>
    </w:p>
    <w:p w14:paraId="498C4351">
      <w:pPr>
        <w:spacing w:line="360" w:lineRule="auto"/>
        <w:ind w:firstLine="210"/>
        <w:rPr>
          <w:rFonts w:hint="eastAsia" w:eastAsia="宋体" w:asciiTheme="minorEastAsia" w:hAnsiTheme="minorEastAsia" w:cstheme="minorEastAsia"/>
          <w:szCs w:val="21"/>
          <w:highlight w:val="none"/>
          <w:lang w:eastAsia="zh-CN"/>
        </w:rPr>
      </w:pPr>
      <w:r>
        <w:rPr>
          <w:rFonts w:hint="eastAsia" w:eastAsia="宋体" w:asciiTheme="minorEastAsia" w:hAnsiTheme="minorEastAsia" w:cstheme="minorEastAsia"/>
          <w:szCs w:val="21"/>
          <w:highlight w:val="none"/>
          <w:lang w:eastAsia="zh-CN"/>
        </w:rPr>
        <w:t>（3）做好各项后续服务工作止。</w:t>
      </w:r>
    </w:p>
    <w:p w14:paraId="3F21344F">
      <w:pPr>
        <w:spacing w:line="360" w:lineRule="auto"/>
        <w:ind w:firstLine="210"/>
        <w:rPr>
          <w:rFonts w:ascii="宋体" w:hAnsi="宋体" w:cs="宋体"/>
          <w:szCs w:val="21"/>
          <w:highlight w:val="none"/>
        </w:rPr>
      </w:pPr>
      <w:r>
        <w:rPr>
          <w:rFonts w:hint="eastAsia" w:ascii="宋体" w:hAnsi="宋体" w:cs="宋体"/>
          <w:szCs w:val="21"/>
          <w:highlight w:val="none"/>
        </w:rPr>
        <w:t>7.本项目是否接受联合体：□是  ■否。</w:t>
      </w:r>
    </w:p>
    <w:p w14:paraId="593B9428">
      <w:pPr>
        <w:spacing w:line="360" w:lineRule="auto"/>
        <w:ind w:firstLine="210"/>
        <w:rPr>
          <w:rFonts w:asciiTheme="minorEastAsia" w:hAnsiTheme="minorEastAsia" w:eastAsiaTheme="minorEastAsia" w:cstheme="minorEastAsia"/>
          <w:szCs w:val="21"/>
          <w:highlight w:val="none"/>
        </w:rPr>
      </w:pPr>
      <w:r>
        <w:rPr>
          <w:rFonts w:hint="eastAsia" w:ascii="宋体" w:hAnsi="宋体" w:cs="宋体"/>
          <w:szCs w:val="21"/>
          <w:highlight w:val="none"/>
        </w:rPr>
        <w:t>8.本项目是否接受进口产品响应：□是 ■否。</w:t>
      </w:r>
    </w:p>
    <w:p w14:paraId="5E366C51">
      <w:pPr>
        <w:pStyle w:val="3"/>
        <w:spacing w:before="0" w:line="336" w:lineRule="auto"/>
        <w:jc w:val="left"/>
        <w:rPr>
          <w:rFonts w:asciiTheme="minorEastAsia" w:hAnsiTheme="minorEastAsia" w:eastAsiaTheme="minorEastAsia" w:cstheme="minorEastAsia"/>
          <w:sz w:val="21"/>
          <w:szCs w:val="21"/>
          <w:highlight w:val="none"/>
        </w:rPr>
      </w:pPr>
      <w:bookmarkStart w:id="13" w:name="_Toc28359003"/>
      <w:bookmarkStart w:id="14" w:name="_Toc35393622"/>
      <w:bookmarkStart w:id="15" w:name="_Toc35393791"/>
      <w:bookmarkStart w:id="16" w:name="_Toc28359080"/>
      <w:r>
        <w:rPr>
          <w:rFonts w:hint="eastAsia" w:asciiTheme="minorEastAsia" w:hAnsiTheme="minorEastAsia" w:eastAsiaTheme="minorEastAsia" w:cstheme="minorEastAsia"/>
          <w:sz w:val="21"/>
          <w:szCs w:val="21"/>
          <w:highlight w:val="none"/>
        </w:rPr>
        <w:t>二、申请人的资格要求（须同时满足）</w:t>
      </w:r>
      <w:bookmarkEnd w:id="13"/>
      <w:bookmarkEnd w:id="14"/>
      <w:bookmarkEnd w:id="15"/>
      <w:bookmarkEnd w:id="16"/>
    </w:p>
    <w:p w14:paraId="39044305">
      <w:pPr>
        <w:spacing w:line="336" w:lineRule="auto"/>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1.满足《中华人民共和国政府采购法》第二十二条规定以及下列情形：</w:t>
      </w:r>
    </w:p>
    <w:p w14:paraId="12C3EF49">
      <w:pPr>
        <w:spacing w:line="336" w:lineRule="auto"/>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1.1未被“信用中国”网站（WWW.creditchina.gov.cn）或“中国政府采购网”网站（www.ccgp.gov.cn）列入失信被执行人、重大税收违法案件当事人名单、政府采购严重失信行为记录名单；</w:t>
      </w:r>
    </w:p>
    <w:p w14:paraId="6FD401C0">
      <w:pPr>
        <w:spacing w:line="336" w:lineRule="auto"/>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31B5F090">
      <w:pPr>
        <w:spacing w:line="336" w:lineRule="auto"/>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2.落实政府采购政策需满足的资格要求：</w:t>
      </w:r>
    </w:p>
    <w:p w14:paraId="379A6EB8">
      <w:pPr>
        <w:spacing w:line="336" w:lineRule="auto"/>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2.1 中小企业政策</w:t>
      </w:r>
    </w:p>
    <w:p w14:paraId="11B12DDF">
      <w:pPr>
        <w:spacing w:line="360" w:lineRule="auto"/>
        <w:ind w:firstLine="420"/>
        <w:rPr>
          <w:rFonts w:hint="eastAsia" w:asciiTheme="minorEastAsia" w:hAnsiTheme="minorEastAsia" w:eastAsiaTheme="minorEastAsia" w:cstheme="minorEastAsia"/>
          <w:szCs w:val="21"/>
        </w:rPr>
      </w:pPr>
      <w:r>
        <w:rPr>
          <w:rFonts w:hint="eastAsia" w:ascii="宋体" w:hAnsi="宋体" w:cs="宋体"/>
          <w:szCs w:val="21"/>
          <w:highlight w:val="none"/>
        </w:rPr>
        <w:t>■</w:t>
      </w:r>
      <w:r>
        <w:rPr>
          <w:rFonts w:hint="eastAsia" w:asciiTheme="minorEastAsia" w:hAnsiTheme="minorEastAsia" w:eastAsiaTheme="minorEastAsia" w:cstheme="minorEastAsia"/>
          <w:szCs w:val="21"/>
        </w:rPr>
        <w:t>本项目不专门面向中小企业预留采购份额。</w:t>
      </w:r>
    </w:p>
    <w:p w14:paraId="286B3A31">
      <w:pPr>
        <w:spacing w:line="360" w:lineRule="auto"/>
        <w:ind w:firstLine="420"/>
        <w:rPr>
          <w:rFonts w:hint="eastAsia" w:asciiTheme="minorEastAsia" w:hAnsiTheme="minorEastAsia" w:eastAsiaTheme="minorEastAsia" w:cstheme="minorEastAsia"/>
          <w:szCs w:val="21"/>
        </w:rPr>
      </w:pPr>
      <w:r>
        <w:rPr>
          <w:rFonts w:ascii="Wingdings 2" w:hAnsi="Wingdings 2" w:eastAsia="Wingdings 2" w:cs="Wingdings 2"/>
          <w:szCs w:val="21"/>
        </w:rPr>
        <w:t>£</w:t>
      </w:r>
      <w:r>
        <w:rPr>
          <w:rFonts w:hint="eastAsia" w:asciiTheme="minorEastAsia" w:hAnsiTheme="minorEastAsia" w:eastAsiaTheme="minorEastAsia" w:cstheme="minorEastAsia"/>
          <w:szCs w:val="21"/>
        </w:rPr>
        <w:t xml:space="preserve">本项目专门面向  </w:t>
      </w:r>
      <w:r>
        <w:rPr>
          <w:rFonts w:ascii="Wingdings 2" w:hAnsi="Wingdings 2" w:eastAsia="Wingdings 2" w:cs="Wingdings 2"/>
          <w:szCs w:val="21"/>
        </w:rPr>
        <w:t>£</w:t>
      </w:r>
      <w:r>
        <w:rPr>
          <w:rFonts w:hint="eastAsia" w:asciiTheme="minorEastAsia" w:hAnsiTheme="minorEastAsia" w:eastAsiaTheme="minorEastAsia" w:cstheme="minorEastAsia"/>
          <w:szCs w:val="21"/>
        </w:rPr>
        <w:t>中小 □小微企业  采购。即：提供的货物全部由符合政策要求的中小/小微企业制造、服务全部由符合政策要求的中小/小微企业承接。</w:t>
      </w:r>
    </w:p>
    <w:p w14:paraId="6F068ABE">
      <w:pPr>
        <w:spacing w:line="360" w:lineRule="auto"/>
        <w:ind w:firstLine="420"/>
        <w:rPr>
          <w:rFonts w:hint="eastAsia" w:asciiTheme="minorEastAsia" w:hAnsiTheme="minorEastAsia" w:eastAsiaTheme="minorEastAsia" w:cstheme="minorEastAsia"/>
          <w:szCs w:val="21"/>
        </w:rPr>
      </w:pPr>
      <w:r>
        <w:rPr>
          <w:rFonts w:ascii="Wingdings 2" w:hAnsi="Wingdings 2" w:eastAsia="Wingdings 2" w:cs="Wingdings 2"/>
          <w:szCs w:val="21"/>
        </w:rPr>
        <w:sym w:font="Wingdings 2" w:char="00A3"/>
      </w:r>
      <w:r>
        <w:rPr>
          <w:rFonts w:hint="eastAsia" w:asciiTheme="minorEastAsia" w:hAnsiTheme="minorEastAsia" w:eastAsiaTheme="minorEastAsia" w:cstheme="minorEastAsia"/>
          <w:szCs w:val="21"/>
        </w:rPr>
        <w:t>本项目预留部分采购项目预算专门面向中小企业采购。对于预留份额，提供的货物由符合政策要求的中小企业制造、服务由符合政策要求的中小企业承接。预留份额通过以下措施进行：___________。</w:t>
      </w:r>
    </w:p>
    <w:p w14:paraId="30CFC707">
      <w:pPr>
        <w:spacing w:line="336" w:lineRule="auto"/>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3.本项目的特定资格要求：</w:t>
      </w:r>
    </w:p>
    <w:p w14:paraId="34E2152D">
      <w:pPr>
        <w:spacing w:line="336" w:lineRule="auto"/>
        <w:ind w:firstLine="420"/>
        <w:rPr>
          <w:rFonts w:asciiTheme="minorEastAsia" w:hAnsiTheme="minorEastAsia" w:eastAsiaTheme="minorEastAsia" w:cstheme="minorEastAsia"/>
          <w:color w:val="FF0000"/>
          <w:szCs w:val="21"/>
          <w:highlight w:val="none"/>
        </w:rPr>
      </w:pPr>
      <w:r>
        <w:rPr>
          <w:rFonts w:hint="eastAsia" w:asciiTheme="minorEastAsia" w:hAnsiTheme="minorEastAsia" w:eastAsiaTheme="minorEastAsia" w:cstheme="minorEastAsia"/>
          <w:szCs w:val="21"/>
          <w:highlight w:val="none"/>
        </w:rPr>
        <w:t>3.1本项目是否接受分支机构参与响应：</w:t>
      </w:r>
      <w:r>
        <w:rPr>
          <w:rFonts w:hint="eastAsia" w:ascii="宋体" w:hAnsi="宋体" w:cs="宋体"/>
          <w:szCs w:val="21"/>
          <w:highlight w:val="none"/>
        </w:rPr>
        <w:t>□是   ■否</w:t>
      </w:r>
      <w:r>
        <w:rPr>
          <w:rFonts w:hint="eastAsia" w:asciiTheme="minorEastAsia" w:hAnsiTheme="minorEastAsia" w:eastAsiaTheme="minorEastAsia" w:cstheme="minorEastAsia"/>
          <w:szCs w:val="21"/>
          <w:highlight w:val="none"/>
        </w:rPr>
        <w:t>；</w:t>
      </w:r>
    </w:p>
    <w:p w14:paraId="64DCD1E3">
      <w:pPr>
        <w:tabs>
          <w:tab w:val="left" w:pos="900"/>
          <w:tab w:val="left" w:pos="1134"/>
          <w:tab w:val="left" w:pos="1589"/>
          <w:tab w:val="left" w:pos="5521"/>
        </w:tabs>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3.2 本项目是否属于政府购买服务：</w:t>
      </w:r>
    </w:p>
    <w:p w14:paraId="584C976F">
      <w:pPr>
        <w:tabs>
          <w:tab w:val="left" w:pos="900"/>
          <w:tab w:val="left" w:pos="1134"/>
          <w:tab w:val="left" w:pos="1589"/>
          <w:tab w:val="left" w:pos="5521"/>
        </w:tabs>
        <w:spacing w:line="360" w:lineRule="auto"/>
        <w:ind w:firstLine="420"/>
        <w:rPr>
          <w:rFonts w:ascii="宋体" w:hAnsi="宋体" w:cs="宋体"/>
          <w:szCs w:val="21"/>
          <w:highlight w:val="none"/>
        </w:rPr>
      </w:pPr>
      <w:r>
        <w:rPr>
          <w:rFonts w:hint="eastAsia" w:ascii="宋体" w:hAnsi="宋体" w:cs="宋体"/>
          <w:szCs w:val="21"/>
          <w:highlight w:val="none"/>
        </w:rPr>
        <w:t>□否</w:t>
      </w:r>
    </w:p>
    <w:p w14:paraId="644AB7A6">
      <w:pPr>
        <w:tabs>
          <w:tab w:val="left" w:pos="900"/>
          <w:tab w:val="left" w:pos="1134"/>
          <w:tab w:val="left" w:pos="1589"/>
          <w:tab w:val="left" w:pos="5521"/>
        </w:tabs>
        <w:spacing w:line="360" w:lineRule="auto"/>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■是，公益一类事业单位、使用事业编制且由财政拨款保障的群团组织，不得作为承接主体；</w:t>
      </w:r>
    </w:p>
    <w:p w14:paraId="3CF8BB10">
      <w:pPr>
        <w:spacing w:line="336" w:lineRule="auto"/>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3.3其他特定资格要求：</w:t>
      </w:r>
      <w:r>
        <w:rPr>
          <w:rFonts w:hint="eastAsia" w:asciiTheme="minorEastAsia" w:hAnsiTheme="minorEastAsia" w:eastAsiaTheme="minorEastAsia" w:cstheme="minorEastAsia"/>
          <w:color w:val="0000FF"/>
          <w:sz w:val="21"/>
          <w:szCs w:val="21"/>
          <w:highlight w:val="yellow"/>
          <w:u w:val="single"/>
          <w:lang w:val="en-US" w:eastAsia="zh-CN" w:bidi="ar-SA"/>
        </w:rPr>
        <w:t>供应商应进入“全国投资项目在线审批监管平台”中的工程咨询单位名录（备案专业应包含公路，服务范围应包含规划咨询），且供应商名称与该名录中的企业名称完全一致</w:t>
      </w:r>
      <w:r>
        <w:rPr>
          <w:rFonts w:hint="eastAsia" w:asciiTheme="minorEastAsia" w:hAnsiTheme="minorEastAsia" w:eastAsiaTheme="minorEastAsia" w:cstheme="minorEastAsia"/>
          <w:sz w:val="21"/>
          <w:szCs w:val="21"/>
          <w:highlight w:val="yellow"/>
          <w:u w:val="single"/>
        </w:rPr>
        <w:t>。</w:t>
      </w:r>
    </w:p>
    <w:p w14:paraId="5FCE3074">
      <w:pPr>
        <w:spacing w:line="336" w:lineRule="auto"/>
        <w:rPr>
          <w:rFonts w:asciiTheme="minorEastAsia" w:hAnsiTheme="minorEastAsia" w:eastAsiaTheme="minorEastAsia" w:cstheme="minorEastAsia"/>
          <w:b/>
          <w:szCs w:val="21"/>
          <w:highlight w:val="none"/>
        </w:rPr>
      </w:pPr>
      <w:bookmarkStart w:id="17" w:name="_Toc35393623"/>
      <w:bookmarkStart w:id="18" w:name="_Toc35393792"/>
      <w:r>
        <w:rPr>
          <w:rFonts w:hint="eastAsia" w:asciiTheme="minorEastAsia" w:hAnsiTheme="minorEastAsia" w:eastAsiaTheme="minorEastAsia" w:cstheme="minorEastAsia"/>
          <w:b/>
          <w:szCs w:val="21"/>
          <w:highlight w:val="none"/>
        </w:rPr>
        <w:t>三、获取采购文件</w:t>
      </w:r>
      <w:bookmarkEnd w:id="17"/>
      <w:bookmarkEnd w:id="18"/>
    </w:p>
    <w:p w14:paraId="09A4D02B">
      <w:pPr>
        <w:spacing w:line="336" w:lineRule="auto"/>
        <w:ind w:firstLine="420"/>
        <w:rPr>
          <w:rFonts w:asciiTheme="minorEastAsia" w:hAnsiTheme="minorEastAsia" w:eastAsiaTheme="minorEastAsia" w:cstheme="minorEastAsia"/>
          <w:szCs w:val="21"/>
          <w:highlight w:val="none"/>
        </w:rPr>
      </w:pPr>
      <w:bookmarkStart w:id="19" w:name="_Toc35393793"/>
      <w:bookmarkStart w:id="20" w:name="_Toc28359082"/>
      <w:bookmarkStart w:id="21" w:name="_Toc35393624"/>
      <w:bookmarkStart w:id="22" w:name="_Toc28359005"/>
      <w:r>
        <w:rPr>
          <w:rFonts w:hint="eastAsia" w:asciiTheme="minorEastAsia" w:hAnsiTheme="minorEastAsia" w:eastAsiaTheme="minorEastAsia" w:cstheme="minorEastAsia"/>
          <w:szCs w:val="21"/>
          <w:highlight w:val="none"/>
        </w:rPr>
        <w:t>1.时间：</w:t>
      </w:r>
      <w:r>
        <w:rPr>
          <w:rFonts w:hint="eastAsia" w:ascii="宋体" w:hAnsi="宋体" w:eastAsia="宋体" w:cs="宋体"/>
          <w:szCs w:val="21"/>
          <w:highlight w:val="yellow"/>
        </w:rPr>
        <w:t>本公告发布之日起五个工作日</w:t>
      </w:r>
      <w:r>
        <w:rPr>
          <w:rFonts w:hint="eastAsia" w:asciiTheme="minorEastAsia" w:hAnsiTheme="minorEastAsia" w:eastAsiaTheme="minorEastAsia" w:cstheme="minorEastAsia"/>
          <w:szCs w:val="21"/>
          <w:highlight w:val="none"/>
        </w:rPr>
        <w:t>（北京时间）。</w:t>
      </w:r>
    </w:p>
    <w:p w14:paraId="3FC64AB0">
      <w:pPr>
        <w:spacing w:line="336" w:lineRule="auto"/>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2.地点：政府采购一体化平台“苏采云”。  </w:t>
      </w:r>
    </w:p>
    <w:p w14:paraId="2815071C">
      <w:pPr>
        <w:widowControl/>
        <w:spacing w:line="360" w:lineRule="auto"/>
        <w:ind w:firstLine="420"/>
        <w:jc w:val="left"/>
        <w:rPr>
          <w:rFonts w:ascii="宋体" w:hAnsi="宋体" w:cs="宋体"/>
          <w:szCs w:val="21"/>
          <w:highlight w:val="none"/>
          <w:lang w:bidi="ar"/>
        </w:rPr>
      </w:pPr>
      <w:r>
        <w:rPr>
          <w:rFonts w:hint="eastAsia" w:ascii="宋体" w:hAnsi="宋体" w:cs="宋体"/>
          <w:szCs w:val="21"/>
          <w:highlight w:val="none"/>
          <w:lang w:bidi="ar"/>
        </w:rPr>
        <w:t>3.方式：供应商完成注册并办理CA证书后登录“苏采云政府采购一体化平台”（网址：</w:t>
      </w:r>
      <w:bookmarkStart w:id="23" w:name="_Hlk152695245"/>
      <w:r>
        <w:rPr>
          <w:rFonts w:hint="eastAsia" w:ascii="宋体" w:hAnsi="宋体" w:cs="宋体"/>
          <w:szCs w:val="21"/>
          <w:highlight w:val="none"/>
          <w:lang w:bidi="ar"/>
        </w:rPr>
        <w:t>http://jszfcg.jscz.gov.cn/jszc/login</w:t>
      </w:r>
      <w:bookmarkEnd w:id="23"/>
      <w:r>
        <w:rPr>
          <w:rFonts w:hint="eastAsia" w:ascii="宋体" w:hAnsi="宋体" w:cs="宋体"/>
          <w:szCs w:val="21"/>
          <w:highlight w:val="none"/>
          <w:lang w:bidi="ar"/>
        </w:rPr>
        <w:t xml:space="preserve">）），下载本项目电子版磋商文件。 </w:t>
      </w:r>
    </w:p>
    <w:p w14:paraId="3198061E">
      <w:pPr>
        <w:widowControl/>
        <w:spacing w:line="360" w:lineRule="auto"/>
        <w:ind w:firstLine="420"/>
        <w:jc w:val="left"/>
        <w:rPr>
          <w:rFonts w:ascii="宋体" w:hAnsi="宋体" w:cs="宋体"/>
          <w:szCs w:val="21"/>
          <w:highlight w:val="none"/>
        </w:rPr>
      </w:pPr>
      <w:r>
        <w:rPr>
          <w:rFonts w:hint="eastAsia" w:ascii="宋体" w:hAnsi="宋体" w:cs="宋体"/>
          <w:szCs w:val="21"/>
          <w:highlight w:val="none"/>
          <w:lang w:bidi="ar"/>
        </w:rPr>
        <w:t>4.售价：0元。</w:t>
      </w:r>
      <w:bookmarkEnd w:id="19"/>
      <w:bookmarkEnd w:id="20"/>
      <w:bookmarkEnd w:id="21"/>
      <w:bookmarkEnd w:id="22"/>
    </w:p>
    <w:p w14:paraId="61E4C2A9">
      <w:pPr>
        <w:keepNext/>
        <w:keepLines/>
        <w:widowControl/>
        <w:spacing w:line="360" w:lineRule="auto"/>
        <w:jc w:val="left"/>
        <w:outlineLvl w:val="1"/>
        <w:rPr>
          <w:rFonts w:ascii="宋体" w:hAnsi="宋体" w:cs="宋体"/>
          <w:b/>
          <w:szCs w:val="21"/>
          <w:highlight w:val="none"/>
        </w:rPr>
      </w:pPr>
      <w:r>
        <w:rPr>
          <w:rFonts w:hint="eastAsia" w:ascii="宋体" w:hAnsi="宋体" w:cs="宋体"/>
          <w:b/>
          <w:szCs w:val="21"/>
          <w:highlight w:val="none"/>
        </w:rPr>
        <w:t>四、响应文件提交</w:t>
      </w:r>
    </w:p>
    <w:p w14:paraId="4F9C8927">
      <w:pPr>
        <w:spacing w:line="360" w:lineRule="auto"/>
        <w:ind w:firstLine="210"/>
        <w:rPr>
          <w:rFonts w:ascii="宋体" w:hAnsi="宋体" w:cs="宋体"/>
          <w:bCs/>
          <w:szCs w:val="21"/>
          <w:highlight w:val="none"/>
          <w:u w:val="single"/>
        </w:rPr>
      </w:pPr>
      <w:r>
        <w:rPr>
          <w:rFonts w:hint="eastAsia" w:ascii="宋体" w:hAnsi="宋体" w:cs="宋体"/>
          <w:szCs w:val="21"/>
          <w:highlight w:val="none"/>
          <w:lang w:bidi="ar"/>
        </w:rPr>
        <w:t>截止时间：</w:t>
      </w:r>
      <w:r>
        <w:rPr>
          <w:rFonts w:hint="eastAsia" w:ascii="宋体" w:hAnsi="宋体" w:cs="宋体"/>
          <w:szCs w:val="21"/>
          <w:highlight w:val="yellow"/>
        </w:rPr>
        <w:t>2025年</w:t>
      </w:r>
      <w:r>
        <w:rPr>
          <w:rFonts w:hint="eastAsia" w:ascii="宋体" w:hAnsi="宋体" w:cs="宋体"/>
          <w:szCs w:val="21"/>
          <w:highlight w:val="yellow"/>
          <w:lang w:val="en-US" w:eastAsia="zh-CN"/>
        </w:rPr>
        <w:t>11</w:t>
      </w:r>
      <w:r>
        <w:rPr>
          <w:rFonts w:hint="eastAsia" w:ascii="宋体" w:hAnsi="宋体" w:cs="宋体"/>
          <w:szCs w:val="21"/>
          <w:highlight w:val="yellow"/>
        </w:rPr>
        <w:t>月</w:t>
      </w:r>
      <w:r>
        <w:rPr>
          <w:rFonts w:hint="eastAsia" w:ascii="宋体" w:hAnsi="宋体" w:cs="宋体"/>
          <w:szCs w:val="21"/>
          <w:highlight w:val="yellow"/>
          <w:lang w:val="en-US" w:eastAsia="zh-CN"/>
        </w:rPr>
        <w:t>28</w:t>
      </w:r>
      <w:r>
        <w:rPr>
          <w:rFonts w:hint="eastAsia" w:ascii="宋体" w:hAnsi="宋体" w:cs="宋体"/>
          <w:szCs w:val="21"/>
          <w:highlight w:val="yellow"/>
        </w:rPr>
        <w:t>日</w:t>
      </w:r>
      <w:r>
        <w:rPr>
          <w:rFonts w:hint="eastAsia" w:ascii="宋体" w:hAnsi="宋体" w:cs="宋体"/>
          <w:szCs w:val="21"/>
          <w:highlight w:val="yellow"/>
          <w:lang w:val="en-US" w:eastAsia="zh-CN"/>
        </w:rPr>
        <w:t>09</w:t>
      </w:r>
      <w:r>
        <w:rPr>
          <w:rFonts w:hint="eastAsia" w:ascii="宋体" w:hAnsi="宋体" w:cs="宋体"/>
          <w:szCs w:val="21"/>
          <w:highlight w:val="yellow"/>
        </w:rPr>
        <w:t>时00分</w:t>
      </w:r>
      <w:r>
        <w:rPr>
          <w:rFonts w:hint="eastAsia" w:ascii="宋体" w:hAnsi="宋体" w:cs="宋体"/>
          <w:bCs/>
          <w:szCs w:val="21"/>
          <w:highlight w:val="none"/>
          <w:lang w:bidi="ar"/>
        </w:rPr>
        <w:t>（北京时间）</w:t>
      </w:r>
      <w:r>
        <w:rPr>
          <w:rFonts w:hint="eastAsia" w:ascii="宋体" w:hAnsi="宋体" w:cs="宋体"/>
          <w:iCs/>
          <w:szCs w:val="21"/>
          <w:highlight w:val="none"/>
          <w:lang w:bidi="ar"/>
        </w:rPr>
        <w:t>。</w:t>
      </w:r>
    </w:p>
    <w:p w14:paraId="3CFBF5D4">
      <w:pPr>
        <w:keepNext/>
        <w:keepLines/>
        <w:spacing w:line="360" w:lineRule="auto"/>
        <w:ind w:firstLine="210"/>
        <w:jc w:val="left"/>
        <w:outlineLvl w:val="1"/>
        <w:rPr>
          <w:rFonts w:ascii="宋体" w:hAnsi="宋体" w:cs="宋体"/>
          <w:bCs/>
          <w:szCs w:val="21"/>
          <w:highlight w:val="none"/>
          <w:lang w:val="zh-TW" w:bidi="ar"/>
        </w:rPr>
      </w:pPr>
      <w:r>
        <w:rPr>
          <w:rFonts w:hint="eastAsia" w:ascii="宋体" w:hAnsi="宋体" w:cs="宋体"/>
          <w:bCs/>
          <w:szCs w:val="21"/>
          <w:highlight w:val="none"/>
          <w:lang w:bidi="ar"/>
        </w:rPr>
        <w:t>地点：本项目采用不见面交易方式，无需到现场提交，供应商登录政府采购一体化平台“苏采云”供应商端，通过系统在线提交电子响应文件。</w:t>
      </w:r>
    </w:p>
    <w:p w14:paraId="411D833D">
      <w:pPr>
        <w:keepNext/>
        <w:keepLines/>
        <w:spacing w:line="360" w:lineRule="auto"/>
        <w:jc w:val="left"/>
        <w:outlineLvl w:val="1"/>
        <w:rPr>
          <w:rFonts w:ascii="宋体" w:hAnsi="宋体" w:cs="宋体"/>
          <w:b/>
          <w:szCs w:val="21"/>
          <w:highlight w:val="none"/>
        </w:rPr>
      </w:pPr>
      <w:r>
        <w:rPr>
          <w:rFonts w:hint="eastAsia" w:ascii="宋体" w:hAnsi="宋体" w:cs="宋体"/>
          <w:b/>
          <w:szCs w:val="21"/>
          <w:highlight w:val="none"/>
        </w:rPr>
        <w:t>五、开启</w:t>
      </w:r>
    </w:p>
    <w:p w14:paraId="052A7322">
      <w:pPr>
        <w:spacing w:line="360" w:lineRule="auto"/>
        <w:ind w:firstLine="210"/>
        <w:rPr>
          <w:rFonts w:ascii="宋体" w:hAnsi="宋体" w:cs="宋体"/>
          <w:bCs/>
          <w:szCs w:val="21"/>
          <w:highlight w:val="none"/>
          <w:u w:val="single"/>
        </w:rPr>
      </w:pPr>
      <w:r>
        <w:rPr>
          <w:rFonts w:hint="eastAsia" w:ascii="宋体" w:hAnsi="宋体" w:cs="宋体"/>
          <w:szCs w:val="21"/>
          <w:highlight w:val="none"/>
          <w:lang w:bidi="ar"/>
        </w:rPr>
        <w:t>时间：</w:t>
      </w:r>
      <w:r>
        <w:rPr>
          <w:rFonts w:hint="eastAsia" w:ascii="宋体" w:hAnsi="宋体" w:cs="宋体"/>
          <w:szCs w:val="21"/>
          <w:highlight w:val="yellow"/>
        </w:rPr>
        <w:t>2025年</w:t>
      </w:r>
      <w:r>
        <w:rPr>
          <w:rFonts w:hint="eastAsia" w:ascii="宋体" w:hAnsi="宋体" w:cs="宋体"/>
          <w:szCs w:val="21"/>
          <w:highlight w:val="yellow"/>
          <w:lang w:val="en-US" w:eastAsia="zh-CN"/>
        </w:rPr>
        <w:t>11</w:t>
      </w:r>
      <w:r>
        <w:rPr>
          <w:rFonts w:hint="eastAsia" w:ascii="宋体" w:hAnsi="宋体" w:cs="宋体"/>
          <w:szCs w:val="21"/>
          <w:highlight w:val="yellow"/>
        </w:rPr>
        <w:t>月</w:t>
      </w:r>
      <w:r>
        <w:rPr>
          <w:rFonts w:hint="eastAsia" w:ascii="宋体" w:hAnsi="宋体" w:cs="宋体"/>
          <w:szCs w:val="21"/>
          <w:highlight w:val="yellow"/>
          <w:lang w:val="en-US" w:eastAsia="zh-CN"/>
        </w:rPr>
        <w:t>28</w:t>
      </w:r>
      <w:r>
        <w:rPr>
          <w:rFonts w:hint="eastAsia" w:ascii="宋体" w:hAnsi="宋体" w:cs="宋体"/>
          <w:szCs w:val="21"/>
          <w:highlight w:val="yellow"/>
        </w:rPr>
        <w:t>日</w:t>
      </w:r>
      <w:r>
        <w:rPr>
          <w:rFonts w:hint="eastAsia" w:ascii="宋体" w:hAnsi="宋体" w:cs="宋体"/>
          <w:szCs w:val="21"/>
          <w:highlight w:val="yellow"/>
          <w:lang w:val="en-US" w:eastAsia="zh-CN"/>
        </w:rPr>
        <w:t>09</w:t>
      </w:r>
      <w:r>
        <w:rPr>
          <w:rFonts w:hint="eastAsia" w:ascii="宋体" w:hAnsi="宋体" w:cs="宋体"/>
          <w:szCs w:val="21"/>
          <w:highlight w:val="yellow"/>
        </w:rPr>
        <w:t>时00分</w:t>
      </w:r>
      <w:r>
        <w:rPr>
          <w:rFonts w:hint="eastAsia" w:ascii="宋体" w:hAnsi="宋体" w:cs="宋体"/>
          <w:bCs/>
          <w:szCs w:val="21"/>
          <w:highlight w:val="yellow"/>
          <w:lang w:bidi="ar"/>
        </w:rPr>
        <w:t>（</w:t>
      </w:r>
      <w:r>
        <w:rPr>
          <w:rFonts w:hint="eastAsia" w:ascii="宋体" w:hAnsi="宋体" w:cs="宋体"/>
          <w:bCs/>
          <w:szCs w:val="21"/>
          <w:highlight w:val="none"/>
          <w:lang w:bidi="ar"/>
        </w:rPr>
        <w:t>北京时间）</w:t>
      </w:r>
      <w:r>
        <w:rPr>
          <w:rFonts w:hint="eastAsia" w:ascii="宋体" w:hAnsi="宋体" w:cs="宋体"/>
          <w:iCs/>
          <w:szCs w:val="21"/>
          <w:highlight w:val="none"/>
          <w:lang w:bidi="ar"/>
        </w:rPr>
        <w:t>。</w:t>
      </w:r>
    </w:p>
    <w:p w14:paraId="20C23F6C">
      <w:pPr>
        <w:keepNext/>
        <w:keepLines/>
        <w:spacing w:line="360" w:lineRule="auto"/>
        <w:ind w:firstLine="211"/>
        <w:jc w:val="left"/>
        <w:outlineLvl w:val="1"/>
        <w:rPr>
          <w:rFonts w:ascii="宋体" w:hAnsi="宋体" w:cs="宋体"/>
          <w:bCs/>
          <w:szCs w:val="21"/>
          <w:highlight w:val="none"/>
          <w:lang w:bidi="ar"/>
        </w:rPr>
      </w:pPr>
      <w:r>
        <w:rPr>
          <w:rFonts w:hint="eastAsia" w:ascii="宋体" w:hAnsi="宋体" w:cs="宋体"/>
          <w:b/>
          <w:szCs w:val="21"/>
          <w:highlight w:val="none"/>
          <w:lang w:bidi="ar"/>
        </w:rPr>
        <w:t>地点：</w:t>
      </w:r>
      <w:bookmarkStart w:id="24" w:name="_Toc28359084"/>
      <w:bookmarkStart w:id="25" w:name="_Toc35393794"/>
      <w:bookmarkStart w:id="26" w:name="_Toc35393625"/>
      <w:bookmarkStart w:id="27" w:name="_Toc28359007"/>
      <w:r>
        <w:rPr>
          <w:rFonts w:hint="eastAsia" w:ascii="宋体" w:hAnsi="宋体" w:cs="宋体"/>
          <w:bCs/>
          <w:szCs w:val="21"/>
          <w:highlight w:val="none"/>
          <w:lang w:bidi="ar"/>
        </w:rPr>
        <w:t>本项目采用不见面交易方式，无需到现场提交，供应商登录政府采购一体化平台“苏采云”供应商端，通过系统在线提交电子响应文件。</w:t>
      </w:r>
    </w:p>
    <w:p w14:paraId="11421FB2">
      <w:pPr>
        <w:keepNext/>
        <w:keepLines/>
        <w:spacing w:line="360" w:lineRule="auto"/>
        <w:jc w:val="left"/>
        <w:outlineLvl w:val="1"/>
        <w:rPr>
          <w:rFonts w:ascii="宋体" w:hAnsi="宋体" w:cs="宋体"/>
          <w:b/>
          <w:szCs w:val="21"/>
          <w:highlight w:val="none"/>
        </w:rPr>
      </w:pPr>
      <w:r>
        <w:rPr>
          <w:rFonts w:ascii="宋体" w:hAnsi="宋体" w:cs="宋体"/>
          <w:b/>
          <w:sz w:val="24"/>
          <w:highlight w:val="none"/>
        </w:rPr>
        <w:t xml:space="preserve"> </w:t>
      </w:r>
      <w:r>
        <w:rPr>
          <w:rFonts w:hint="eastAsia" w:ascii="宋体" w:hAnsi="宋体" w:cs="宋体"/>
          <w:b/>
          <w:szCs w:val="21"/>
          <w:highlight w:val="none"/>
        </w:rPr>
        <w:t>六、公告期限</w:t>
      </w:r>
      <w:bookmarkEnd w:id="24"/>
      <w:bookmarkEnd w:id="25"/>
      <w:bookmarkEnd w:id="26"/>
      <w:bookmarkEnd w:id="27"/>
    </w:p>
    <w:p w14:paraId="3EE2D2E4">
      <w:pPr>
        <w:ind w:firstLine="210"/>
        <w:rPr>
          <w:rFonts w:ascii="宋体" w:hAnsi="宋体" w:cs="宋体"/>
          <w:szCs w:val="21"/>
          <w:highlight w:val="none"/>
        </w:rPr>
      </w:pPr>
      <w:r>
        <w:rPr>
          <w:rFonts w:hint="eastAsia" w:ascii="宋体" w:hAnsi="宋体" w:cs="宋体"/>
          <w:szCs w:val="21"/>
          <w:highlight w:val="none"/>
        </w:rPr>
        <w:t>自本公告发布之日起</w:t>
      </w:r>
      <w:r>
        <w:rPr>
          <w:rFonts w:hint="eastAsia" w:ascii="宋体" w:hAnsi="宋体" w:cs="宋体"/>
          <w:szCs w:val="21"/>
          <w:highlight w:val="none"/>
          <w:lang w:val="en-US" w:eastAsia="zh-CN"/>
        </w:rPr>
        <w:t>3</w:t>
      </w:r>
      <w:r>
        <w:rPr>
          <w:rFonts w:hint="eastAsia" w:ascii="宋体" w:hAnsi="宋体" w:cs="宋体"/>
          <w:szCs w:val="21"/>
          <w:highlight w:val="none"/>
        </w:rPr>
        <w:t>个工作日。</w:t>
      </w:r>
      <w:bookmarkStart w:id="28" w:name="_Toc35393795"/>
      <w:bookmarkStart w:id="29" w:name="_Toc35393626"/>
    </w:p>
    <w:p w14:paraId="160D01E6">
      <w:pPr>
        <w:rPr>
          <w:rFonts w:ascii="宋体" w:hAnsi="宋体" w:cs="宋体"/>
          <w:b/>
          <w:szCs w:val="21"/>
          <w:highlight w:val="none"/>
        </w:rPr>
      </w:pPr>
      <w:r>
        <w:rPr>
          <w:rFonts w:hint="eastAsia" w:ascii="宋体" w:hAnsi="宋体" w:cs="宋体"/>
          <w:b/>
          <w:szCs w:val="21"/>
          <w:highlight w:val="none"/>
        </w:rPr>
        <w:t>七、其他补充事宜</w:t>
      </w:r>
      <w:bookmarkEnd w:id="28"/>
      <w:bookmarkEnd w:id="29"/>
      <w:bookmarkStart w:id="30" w:name="_Toc35393627"/>
      <w:bookmarkStart w:id="31" w:name="_Toc28359008"/>
      <w:bookmarkStart w:id="32" w:name="_Toc35393796"/>
      <w:bookmarkStart w:id="33" w:name="_Toc28359085"/>
    </w:p>
    <w:p w14:paraId="3018E4BB">
      <w:pPr>
        <w:spacing w:line="360" w:lineRule="auto"/>
        <w:ind w:firstLine="210"/>
        <w:rPr>
          <w:rFonts w:ascii="宋体" w:hAnsi="宋体" w:cs="宋体"/>
          <w:szCs w:val="21"/>
          <w:highlight w:val="none"/>
        </w:rPr>
      </w:pPr>
      <w:r>
        <w:rPr>
          <w:rFonts w:hint="eastAsia" w:ascii="宋体" w:hAnsi="宋体" w:cs="宋体"/>
          <w:szCs w:val="21"/>
          <w:highlight w:val="none"/>
        </w:rPr>
        <w:t xml:space="preserve">1.本项目需要落实的政府采购政策：/。 </w:t>
      </w:r>
    </w:p>
    <w:p w14:paraId="32D85A85">
      <w:pPr>
        <w:spacing w:line="360" w:lineRule="auto"/>
        <w:ind w:firstLine="210"/>
        <w:rPr>
          <w:rFonts w:ascii="宋体" w:hAnsi="宋体" w:cs="宋体"/>
          <w:szCs w:val="21"/>
          <w:highlight w:val="none"/>
        </w:rPr>
      </w:pPr>
      <w:r>
        <w:rPr>
          <w:rFonts w:hint="eastAsia" w:ascii="宋体" w:hAnsi="宋体" w:cs="宋体"/>
          <w:szCs w:val="21"/>
          <w:highlight w:val="none"/>
        </w:rPr>
        <w:t xml:space="preserve">2.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 </w:t>
      </w:r>
    </w:p>
    <w:p w14:paraId="6C5AB6E2">
      <w:pPr>
        <w:spacing w:line="360" w:lineRule="auto"/>
        <w:rPr>
          <w:rFonts w:ascii="宋体" w:hAnsi="宋体" w:cs="宋体"/>
          <w:szCs w:val="21"/>
          <w:highlight w:val="none"/>
        </w:rPr>
      </w:pPr>
      <w:r>
        <w:rPr>
          <w:rFonts w:hint="eastAsia" w:ascii="宋体" w:hAnsi="宋体" w:cs="宋体"/>
          <w:szCs w:val="21"/>
          <w:highlight w:val="none"/>
        </w:rPr>
        <w:t xml:space="preserve">技术支持服务热线   0519-85588210 </w:t>
      </w:r>
    </w:p>
    <w:p w14:paraId="2428363F">
      <w:pPr>
        <w:spacing w:line="360" w:lineRule="auto"/>
        <w:rPr>
          <w:rFonts w:ascii="宋体" w:hAnsi="宋体" w:cs="宋体"/>
          <w:szCs w:val="21"/>
          <w:highlight w:val="none"/>
        </w:rPr>
      </w:pPr>
      <w:r>
        <w:rPr>
          <w:rFonts w:hint="eastAsia" w:ascii="宋体" w:hAnsi="宋体" w:cs="宋体"/>
          <w:szCs w:val="21"/>
          <w:highlight w:val="none"/>
        </w:rPr>
        <w:t xml:space="preserve">CA认证证书办理（可邮寄）联系电话  0519-85588120 </w:t>
      </w:r>
    </w:p>
    <w:p w14:paraId="4D6CEF4E">
      <w:pPr>
        <w:spacing w:line="360" w:lineRule="auto"/>
        <w:ind w:firstLine="210"/>
        <w:rPr>
          <w:rFonts w:ascii="宋体" w:hAnsi="宋体" w:cs="宋体"/>
          <w:szCs w:val="21"/>
          <w:highlight w:val="none"/>
        </w:rPr>
      </w:pPr>
      <w:r>
        <w:rPr>
          <w:rFonts w:hint="eastAsia" w:ascii="宋体" w:hAnsi="宋体" w:cs="宋体"/>
          <w:szCs w:val="21"/>
          <w:highlight w:val="none"/>
        </w:rPr>
        <w:t xml:space="preserve">2.1办理CA认证证书 </w:t>
      </w:r>
    </w:p>
    <w:p w14:paraId="30F48FCD">
      <w:pPr>
        <w:spacing w:line="360" w:lineRule="auto"/>
        <w:rPr>
          <w:rFonts w:ascii="宋体" w:hAnsi="宋体" w:cs="宋体"/>
          <w:szCs w:val="21"/>
          <w:highlight w:val="none"/>
        </w:rPr>
      </w:pPr>
      <w:r>
        <w:rPr>
          <w:rFonts w:hint="eastAsia" w:ascii="宋体" w:hAnsi="宋体" w:cs="宋体"/>
          <w:szCs w:val="21"/>
          <w:highlight w:val="none"/>
        </w:rPr>
        <w:t xml:space="preserve">供应商登录政府采购一体化平台“苏采云”“新CA办理指南”，按照程序要求办理。 </w:t>
      </w:r>
    </w:p>
    <w:p w14:paraId="165D4E7C">
      <w:pPr>
        <w:spacing w:line="360" w:lineRule="auto"/>
        <w:ind w:firstLine="210"/>
        <w:rPr>
          <w:rFonts w:ascii="宋体" w:hAnsi="宋体" w:cs="宋体"/>
          <w:szCs w:val="21"/>
          <w:highlight w:val="none"/>
        </w:rPr>
      </w:pPr>
      <w:r>
        <w:rPr>
          <w:rFonts w:hint="eastAsia" w:ascii="宋体" w:hAnsi="宋体" w:cs="宋体"/>
          <w:szCs w:val="21"/>
          <w:highlight w:val="none"/>
        </w:rPr>
        <w:t xml:space="preserve">2.2注册 </w:t>
      </w:r>
    </w:p>
    <w:p w14:paraId="37477E08">
      <w:pPr>
        <w:spacing w:line="360" w:lineRule="auto"/>
        <w:ind w:firstLine="210"/>
        <w:rPr>
          <w:rFonts w:ascii="宋体" w:hAnsi="宋体" w:cs="宋体"/>
          <w:szCs w:val="21"/>
          <w:highlight w:val="none"/>
        </w:rPr>
      </w:pPr>
      <w:r>
        <w:rPr>
          <w:rFonts w:hint="eastAsia" w:ascii="宋体" w:hAnsi="宋体" w:cs="宋体"/>
          <w:szCs w:val="21"/>
          <w:highlight w:val="none"/>
        </w:rPr>
        <w:t xml:space="preserve">供应商登录政府采购一体化平台“苏采云”下载“用户注册”查阅后进行自助注册。 </w:t>
      </w:r>
    </w:p>
    <w:p w14:paraId="737EA7CA">
      <w:pPr>
        <w:spacing w:line="360" w:lineRule="auto"/>
        <w:ind w:firstLine="210"/>
        <w:rPr>
          <w:rFonts w:ascii="宋体" w:hAnsi="宋体" w:cs="宋体"/>
          <w:szCs w:val="21"/>
          <w:highlight w:val="none"/>
        </w:rPr>
      </w:pPr>
      <w:r>
        <w:rPr>
          <w:rFonts w:hint="eastAsia" w:ascii="宋体" w:hAnsi="宋体" w:cs="宋体"/>
          <w:szCs w:val="21"/>
          <w:highlight w:val="none"/>
        </w:rPr>
        <w:t xml:space="preserve">2.3控件、客户端下载 </w:t>
      </w:r>
    </w:p>
    <w:p w14:paraId="099AD808">
      <w:pPr>
        <w:spacing w:line="360" w:lineRule="auto"/>
        <w:ind w:firstLine="210"/>
        <w:rPr>
          <w:rFonts w:ascii="宋体" w:hAnsi="宋体" w:cs="宋体"/>
          <w:szCs w:val="21"/>
          <w:highlight w:val="none"/>
        </w:rPr>
      </w:pPr>
      <w:r>
        <w:rPr>
          <w:rFonts w:hint="eastAsia" w:ascii="宋体" w:hAnsi="宋体" w:cs="宋体"/>
          <w:szCs w:val="21"/>
          <w:highlight w:val="none"/>
        </w:rPr>
        <w:t xml:space="preserve">供应商登录政府采购一体化平台“苏采云”下载“驱动下载”，安装驱动。 </w:t>
      </w:r>
    </w:p>
    <w:p w14:paraId="7913FBFC">
      <w:pPr>
        <w:spacing w:line="360" w:lineRule="auto"/>
        <w:ind w:firstLine="210"/>
        <w:rPr>
          <w:rFonts w:ascii="宋体" w:hAnsi="宋体" w:cs="宋体"/>
          <w:szCs w:val="21"/>
          <w:highlight w:val="none"/>
        </w:rPr>
      </w:pPr>
      <w:r>
        <w:rPr>
          <w:rFonts w:hint="eastAsia" w:ascii="宋体" w:hAnsi="宋体" w:cs="宋体"/>
          <w:szCs w:val="21"/>
          <w:highlight w:val="none"/>
        </w:rPr>
        <w:t xml:space="preserve">2.4获取电子磋商文件 </w:t>
      </w:r>
    </w:p>
    <w:p w14:paraId="2994637E">
      <w:pPr>
        <w:spacing w:line="360" w:lineRule="auto"/>
        <w:ind w:firstLine="210"/>
        <w:rPr>
          <w:rFonts w:ascii="宋体" w:hAnsi="宋体" w:cs="宋体"/>
          <w:szCs w:val="21"/>
          <w:highlight w:val="none"/>
        </w:rPr>
      </w:pPr>
      <w:r>
        <w:rPr>
          <w:rFonts w:hint="eastAsia" w:ascii="宋体" w:hAnsi="宋体" w:cs="宋体"/>
          <w:szCs w:val="21"/>
          <w:highlight w:val="none"/>
        </w:rPr>
        <w:t xml:space="preserve">供应商持CA数字认证证书登录政府采购一体化平台“苏采云”获取电子磋商文件。未在规定期限内通过政府采购一体化平台“苏采云”获取磋商文件的响应无效。 </w:t>
      </w:r>
    </w:p>
    <w:p w14:paraId="28E3C3CB">
      <w:pPr>
        <w:spacing w:line="360" w:lineRule="auto"/>
        <w:ind w:firstLine="210"/>
        <w:rPr>
          <w:rFonts w:ascii="宋体" w:hAnsi="宋体" w:cs="宋体"/>
          <w:szCs w:val="21"/>
          <w:highlight w:val="none"/>
        </w:rPr>
      </w:pPr>
      <w:r>
        <w:rPr>
          <w:rFonts w:hint="eastAsia" w:ascii="宋体" w:hAnsi="宋体" w:cs="宋体"/>
          <w:szCs w:val="21"/>
          <w:highlight w:val="none"/>
        </w:rPr>
        <w:t xml:space="preserve">2.5编制电子响应文件 </w:t>
      </w:r>
    </w:p>
    <w:p w14:paraId="2ACE7080">
      <w:pPr>
        <w:spacing w:line="360" w:lineRule="auto"/>
        <w:ind w:firstLine="210"/>
        <w:rPr>
          <w:rFonts w:ascii="宋体" w:hAnsi="宋体" w:cs="宋体"/>
          <w:szCs w:val="21"/>
          <w:highlight w:val="none"/>
        </w:rPr>
      </w:pPr>
      <w:r>
        <w:rPr>
          <w:rFonts w:hint="eastAsia" w:ascii="宋体" w:hAnsi="宋体" w:cs="宋体"/>
          <w:szCs w:val="21"/>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 </w:t>
      </w:r>
    </w:p>
    <w:p w14:paraId="38A895B1">
      <w:pPr>
        <w:spacing w:line="360" w:lineRule="auto"/>
        <w:ind w:firstLine="210"/>
        <w:rPr>
          <w:rFonts w:ascii="宋体" w:hAnsi="宋体" w:cs="宋体"/>
          <w:szCs w:val="21"/>
          <w:highlight w:val="none"/>
        </w:rPr>
      </w:pPr>
      <w:r>
        <w:rPr>
          <w:rFonts w:hint="eastAsia" w:ascii="宋体" w:hAnsi="宋体" w:cs="宋体"/>
          <w:szCs w:val="21"/>
          <w:highlight w:val="none"/>
        </w:rPr>
        <w:t xml:space="preserve">2.6提交电子响应文件 </w:t>
      </w:r>
    </w:p>
    <w:p w14:paraId="141304D7">
      <w:pPr>
        <w:spacing w:line="360" w:lineRule="auto"/>
        <w:rPr>
          <w:rFonts w:ascii="宋体" w:hAnsi="宋体" w:cs="宋体"/>
          <w:szCs w:val="21"/>
          <w:highlight w:val="none"/>
        </w:rPr>
      </w:pPr>
      <w:r>
        <w:rPr>
          <w:rFonts w:hint="eastAsia" w:ascii="宋体" w:hAnsi="宋体" w:cs="宋体"/>
          <w:szCs w:val="21"/>
          <w:highlight w:val="none"/>
        </w:rPr>
        <w:t>供应商应于响应截止时间前在</w:t>
      </w:r>
      <w:r>
        <w:rPr>
          <w:rFonts w:hint="eastAsia" w:ascii="宋体" w:hAnsi="宋体" w:cs="宋体"/>
          <w:szCs w:val="21"/>
          <w:highlight w:val="none"/>
          <w:lang w:eastAsia="zh-CN"/>
        </w:rPr>
        <w:t>政府采购一体化平台“苏采云”</w:t>
      </w:r>
      <w:r>
        <w:rPr>
          <w:rFonts w:hint="eastAsia" w:ascii="宋体" w:hAnsi="宋体" w:cs="宋体"/>
          <w:szCs w:val="21"/>
          <w:highlight w:val="none"/>
        </w:rPr>
        <w:t xml:space="preserve">提交电子响应文件，上传电子响应文件过程中请保持与互联网的连接畅通。 </w:t>
      </w:r>
    </w:p>
    <w:p w14:paraId="0067D101">
      <w:pPr>
        <w:spacing w:line="360" w:lineRule="auto"/>
        <w:ind w:firstLine="210"/>
        <w:rPr>
          <w:rFonts w:ascii="宋体" w:hAnsi="宋体" w:cs="宋体"/>
          <w:szCs w:val="21"/>
          <w:highlight w:val="none"/>
        </w:rPr>
      </w:pPr>
      <w:r>
        <w:rPr>
          <w:rFonts w:hint="eastAsia" w:ascii="宋体" w:hAnsi="宋体" w:cs="宋体"/>
          <w:szCs w:val="21"/>
          <w:highlight w:val="none"/>
        </w:rPr>
        <w:t xml:space="preserve">2.7电子开标 </w:t>
      </w:r>
    </w:p>
    <w:p w14:paraId="2A8349D4">
      <w:pPr>
        <w:spacing w:line="360" w:lineRule="auto"/>
        <w:rPr>
          <w:rFonts w:ascii="宋体" w:hAnsi="宋体" w:cs="宋体"/>
          <w:szCs w:val="21"/>
          <w:highlight w:val="none"/>
        </w:rPr>
      </w:pPr>
      <w:r>
        <w:rPr>
          <w:rFonts w:hint="eastAsia" w:ascii="宋体" w:hAnsi="宋体" w:cs="宋体"/>
          <w:szCs w:val="21"/>
          <w:highlight w:val="none"/>
        </w:rPr>
        <w:t xml:space="preserve">供应商使用CA认证证书登录政府采购一体化平台“苏采云”进行电子化不见面开标。 </w:t>
      </w:r>
    </w:p>
    <w:p w14:paraId="6C785ECD">
      <w:pPr>
        <w:spacing w:line="360" w:lineRule="auto"/>
        <w:ind w:firstLine="210"/>
        <w:rPr>
          <w:rFonts w:ascii="宋体" w:hAnsi="宋体" w:cs="宋体"/>
          <w:szCs w:val="21"/>
          <w:highlight w:val="none"/>
        </w:rPr>
      </w:pPr>
      <w:r>
        <w:rPr>
          <w:rFonts w:hint="eastAsia" w:ascii="宋体" w:hAnsi="宋体" w:cs="宋体"/>
          <w:szCs w:val="21"/>
          <w:highlight w:val="none"/>
        </w:rPr>
        <w:t xml:space="preserve">2.8注意事项 </w:t>
      </w:r>
    </w:p>
    <w:p w14:paraId="1054E378">
      <w:pPr>
        <w:spacing w:line="360" w:lineRule="auto"/>
        <w:rPr>
          <w:rFonts w:ascii="宋体" w:hAnsi="宋体" w:cs="宋体"/>
          <w:bCs/>
          <w:szCs w:val="21"/>
          <w:highlight w:val="none"/>
        </w:rPr>
      </w:pPr>
      <w:r>
        <w:rPr>
          <w:rFonts w:hint="eastAsia" w:ascii="宋体" w:hAnsi="宋体" w:cs="宋体"/>
          <w:szCs w:val="21"/>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bCs/>
          <w:szCs w:val="21"/>
          <w:highlight w:val="none"/>
        </w:rPr>
        <w:t xml:space="preserve"> </w:t>
      </w:r>
    </w:p>
    <w:p w14:paraId="64C22DF2">
      <w:pPr>
        <w:keepNext/>
        <w:keepLines/>
        <w:spacing w:line="360" w:lineRule="auto"/>
        <w:ind w:firstLine="210"/>
        <w:jc w:val="left"/>
        <w:outlineLvl w:val="1"/>
        <w:rPr>
          <w:rFonts w:ascii="宋体" w:hAnsi="宋体" w:cs="宋体"/>
          <w:bCs/>
          <w:szCs w:val="21"/>
          <w:highlight w:val="none"/>
        </w:rPr>
      </w:pPr>
      <w:r>
        <w:rPr>
          <w:rFonts w:hint="eastAsia" w:ascii="宋体" w:hAnsi="宋体" w:cs="宋体"/>
          <w:bCs/>
          <w:szCs w:val="21"/>
          <w:highlight w:val="none"/>
        </w:rPr>
        <w:t xml:space="preserve">3.关于常州市中小企业政府采购信用融资： </w:t>
      </w:r>
    </w:p>
    <w:p w14:paraId="7A5E53DD">
      <w:pPr>
        <w:keepNext/>
        <w:keepLines/>
        <w:spacing w:line="360" w:lineRule="auto"/>
        <w:jc w:val="left"/>
        <w:outlineLvl w:val="1"/>
        <w:rPr>
          <w:rFonts w:ascii="宋体" w:hAnsi="宋体" w:cs="宋体"/>
          <w:bCs/>
          <w:szCs w:val="21"/>
          <w:highlight w:val="none"/>
        </w:rPr>
      </w:pPr>
      <w:r>
        <w:rPr>
          <w:rFonts w:hint="eastAsia" w:ascii="宋体" w:hAnsi="宋体" w:cs="宋体"/>
          <w:bCs/>
          <w:szCs w:val="21"/>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 </w:t>
      </w:r>
    </w:p>
    <w:p w14:paraId="61ED5099">
      <w:pPr>
        <w:keepNext/>
        <w:keepLines/>
        <w:spacing w:line="360" w:lineRule="auto"/>
        <w:jc w:val="left"/>
        <w:outlineLvl w:val="1"/>
        <w:rPr>
          <w:rFonts w:ascii="宋体" w:hAnsi="宋体" w:cs="宋体"/>
          <w:b/>
          <w:szCs w:val="21"/>
          <w:highlight w:val="none"/>
        </w:rPr>
      </w:pPr>
      <w:r>
        <w:rPr>
          <w:rFonts w:hint="eastAsia" w:ascii="宋体" w:hAnsi="宋体" w:cs="宋体"/>
          <w:b/>
          <w:szCs w:val="21"/>
          <w:highlight w:val="none"/>
        </w:rPr>
        <w:t>八、对本项目提出询问，请按以下方式联系。</w:t>
      </w:r>
      <w:bookmarkEnd w:id="30"/>
      <w:bookmarkEnd w:id="31"/>
      <w:bookmarkEnd w:id="32"/>
      <w:bookmarkEnd w:id="33"/>
    </w:p>
    <w:p w14:paraId="7EF86490">
      <w:pPr>
        <w:widowControl/>
        <w:spacing w:line="360" w:lineRule="auto"/>
        <w:ind w:firstLine="210"/>
        <w:jc w:val="left"/>
        <w:rPr>
          <w:rFonts w:ascii="宋体" w:hAnsi="宋体" w:cs="宋体"/>
          <w:szCs w:val="21"/>
          <w:highlight w:val="none"/>
          <w:lang w:bidi="ar"/>
        </w:rPr>
      </w:pPr>
      <w:r>
        <w:rPr>
          <w:rFonts w:hint="eastAsia" w:ascii="宋体" w:hAnsi="宋体" w:cs="宋体"/>
          <w:szCs w:val="21"/>
          <w:highlight w:val="none"/>
          <w:lang w:bidi="ar"/>
        </w:rPr>
        <w:t>1、采购人信息</w:t>
      </w:r>
    </w:p>
    <w:p w14:paraId="67420343">
      <w:pPr>
        <w:widowControl/>
        <w:spacing w:line="360" w:lineRule="auto"/>
        <w:ind w:firstLine="210"/>
        <w:jc w:val="left"/>
        <w:rPr>
          <w:rFonts w:hint="eastAsia" w:ascii="宋体" w:hAnsi="宋体" w:eastAsia="宋体" w:cs="宋体"/>
          <w:szCs w:val="21"/>
          <w:highlight w:val="none"/>
          <w:lang w:eastAsia="zh-CN" w:bidi="ar"/>
        </w:rPr>
      </w:pPr>
      <w:r>
        <w:rPr>
          <w:rFonts w:hint="eastAsia" w:ascii="宋体" w:hAnsi="宋体" w:cs="宋体"/>
          <w:szCs w:val="21"/>
          <w:highlight w:val="none"/>
          <w:lang w:bidi="ar"/>
        </w:rPr>
        <w:t>名    称：</w:t>
      </w:r>
      <w:r>
        <w:rPr>
          <w:rFonts w:hint="eastAsia" w:ascii="宋体" w:hAnsi="宋体" w:cs="宋体"/>
          <w:szCs w:val="21"/>
          <w:highlight w:val="none"/>
          <w:lang w:eastAsia="zh-CN" w:bidi="ar"/>
        </w:rPr>
        <w:t>常州市金坛区交通运输局</w:t>
      </w:r>
    </w:p>
    <w:p w14:paraId="5E678DF5">
      <w:pPr>
        <w:widowControl/>
        <w:spacing w:line="360" w:lineRule="auto"/>
        <w:ind w:firstLine="210"/>
        <w:jc w:val="left"/>
        <w:rPr>
          <w:rFonts w:hint="eastAsia" w:ascii="宋体" w:hAnsi="宋体" w:eastAsia="宋体" w:cs="宋体"/>
          <w:szCs w:val="21"/>
          <w:highlight w:val="none"/>
          <w:lang w:eastAsia="zh-CN" w:bidi="ar"/>
        </w:rPr>
      </w:pPr>
      <w:r>
        <w:rPr>
          <w:rFonts w:hint="eastAsia" w:ascii="宋体" w:hAnsi="宋体" w:cs="宋体"/>
          <w:szCs w:val="21"/>
          <w:highlight w:val="none"/>
          <w:lang w:bidi="ar"/>
        </w:rPr>
        <w:t>地    址：</w:t>
      </w:r>
      <w:r>
        <w:rPr>
          <w:rFonts w:hint="eastAsia" w:ascii="宋体" w:hAnsi="宋体" w:cs="宋体"/>
          <w:szCs w:val="21"/>
          <w:highlight w:val="none"/>
          <w:lang w:eastAsia="zh-CN" w:bidi="ar"/>
        </w:rPr>
        <w:t>金坛区清风路1号</w:t>
      </w:r>
    </w:p>
    <w:p w14:paraId="09BC990C">
      <w:pPr>
        <w:widowControl/>
        <w:spacing w:line="360" w:lineRule="auto"/>
        <w:ind w:firstLine="210"/>
        <w:jc w:val="left"/>
        <w:rPr>
          <w:rFonts w:ascii="宋体" w:hAnsi="宋体" w:cs="宋体"/>
          <w:szCs w:val="21"/>
          <w:highlight w:val="none"/>
          <w:lang w:bidi="ar"/>
        </w:rPr>
      </w:pPr>
      <w:r>
        <w:rPr>
          <w:rFonts w:hint="eastAsia" w:ascii="宋体" w:hAnsi="宋体" w:cs="宋体"/>
          <w:szCs w:val="21"/>
          <w:highlight w:val="none"/>
          <w:lang w:bidi="ar"/>
        </w:rPr>
        <w:t>联系方式：</w:t>
      </w:r>
      <w:r>
        <w:rPr>
          <w:rFonts w:hint="eastAsia" w:ascii="宋体" w:hAnsi="宋体" w:cs="宋体"/>
          <w:szCs w:val="21"/>
          <w:highlight w:val="none"/>
          <w:lang w:eastAsia="zh-CN" w:bidi="ar"/>
        </w:rPr>
        <w:t>0519-82897606</w:t>
      </w:r>
      <w:r>
        <w:rPr>
          <w:rFonts w:hint="eastAsia" w:ascii="宋体" w:hAnsi="宋体" w:cs="宋体"/>
          <w:szCs w:val="21"/>
          <w:highlight w:val="none"/>
          <w:lang w:bidi="ar"/>
        </w:rPr>
        <w:t xml:space="preserve"> </w:t>
      </w:r>
    </w:p>
    <w:p w14:paraId="00100981">
      <w:pPr>
        <w:widowControl/>
        <w:spacing w:line="360" w:lineRule="auto"/>
        <w:ind w:firstLine="210"/>
        <w:jc w:val="left"/>
        <w:rPr>
          <w:rFonts w:ascii="宋体" w:hAnsi="宋体" w:cs="宋体"/>
          <w:szCs w:val="21"/>
          <w:highlight w:val="none"/>
          <w:lang w:bidi="ar"/>
        </w:rPr>
      </w:pPr>
      <w:r>
        <w:rPr>
          <w:rFonts w:hint="eastAsia" w:ascii="宋体" w:hAnsi="宋体" w:cs="宋体"/>
          <w:szCs w:val="21"/>
          <w:highlight w:val="none"/>
          <w:lang w:bidi="ar"/>
        </w:rPr>
        <w:t>2、采购代理机构信息</w:t>
      </w:r>
    </w:p>
    <w:p w14:paraId="1CECFE0E">
      <w:pPr>
        <w:widowControl/>
        <w:spacing w:line="360" w:lineRule="auto"/>
        <w:ind w:firstLine="210"/>
        <w:jc w:val="left"/>
        <w:rPr>
          <w:rFonts w:hint="eastAsia" w:ascii="宋体" w:hAnsi="宋体" w:eastAsia="宋体" w:cs="宋体"/>
          <w:szCs w:val="21"/>
          <w:highlight w:val="none"/>
          <w:lang w:eastAsia="zh-CN" w:bidi="ar"/>
        </w:rPr>
      </w:pPr>
      <w:r>
        <w:rPr>
          <w:rFonts w:hint="eastAsia" w:ascii="宋体" w:hAnsi="宋体" w:cs="宋体"/>
          <w:szCs w:val="21"/>
          <w:highlight w:val="none"/>
          <w:lang w:bidi="ar"/>
        </w:rPr>
        <w:t>名称：</w:t>
      </w:r>
      <w:r>
        <w:rPr>
          <w:rFonts w:hint="eastAsia" w:ascii="宋体" w:hAnsi="宋体" w:cs="宋体"/>
          <w:szCs w:val="21"/>
          <w:highlight w:val="none"/>
          <w:lang w:eastAsia="zh-CN" w:bidi="ar"/>
        </w:rPr>
        <w:t>大洲设计咨询集团有限公司</w:t>
      </w:r>
    </w:p>
    <w:p w14:paraId="0F741EAF">
      <w:pPr>
        <w:widowControl/>
        <w:spacing w:line="360" w:lineRule="auto"/>
        <w:ind w:firstLine="210"/>
        <w:jc w:val="left"/>
        <w:rPr>
          <w:rFonts w:hint="eastAsia" w:ascii="宋体" w:hAnsi="宋体" w:eastAsia="宋体" w:cs="宋体"/>
          <w:szCs w:val="21"/>
          <w:highlight w:val="none"/>
          <w:lang w:eastAsia="zh-CN" w:bidi="ar"/>
        </w:rPr>
      </w:pPr>
      <w:r>
        <w:rPr>
          <w:rFonts w:hint="eastAsia" w:ascii="宋体" w:hAnsi="宋体" w:cs="宋体"/>
          <w:szCs w:val="21"/>
          <w:highlight w:val="none"/>
          <w:lang w:bidi="ar"/>
        </w:rPr>
        <w:t>地址：</w:t>
      </w:r>
      <w:r>
        <w:rPr>
          <w:rFonts w:hint="eastAsia" w:ascii="宋体" w:hAnsi="宋体" w:cs="宋体"/>
          <w:szCs w:val="21"/>
          <w:highlight w:val="none"/>
          <w:lang w:eastAsia="zh-CN" w:bidi="ar"/>
        </w:rPr>
        <w:t>常州市金坛经济开发区东方村西下塘387号</w:t>
      </w:r>
    </w:p>
    <w:p w14:paraId="208AC408">
      <w:pPr>
        <w:widowControl/>
        <w:spacing w:line="360" w:lineRule="auto"/>
        <w:ind w:firstLine="210"/>
        <w:jc w:val="left"/>
        <w:rPr>
          <w:rFonts w:hint="eastAsia" w:ascii="宋体" w:hAnsi="宋体" w:eastAsia="宋体" w:cs="宋体"/>
          <w:szCs w:val="21"/>
          <w:highlight w:val="none"/>
          <w:lang w:eastAsia="zh-CN" w:bidi="ar"/>
        </w:rPr>
      </w:pPr>
      <w:r>
        <w:rPr>
          <w:rFonts w:hint="eastAsia" w:ascii="宋体" w:hAnsi="宋体" w:cs="宋体"/>
          <w:szCs w:val="21"/>
          <w:highlight w:val="none"/>
          <w:lang w:bidi="ar"/>
        </w:rPr>
        <w:t>联系方式：</w:t>
      </w:r>
      <w:r>
        <w:rPr>
          <w:rFonts w:hint="eastAsia" w:ascii="宋体" w:hAnsi="宋体" w:cs="宋体"/>
          <w:szCs w:val="21"/>
          <w:highlight w:val="none"/>
          <w:lang w:eastAsia="zh-CN" w:bidi="ar"/>
        </w:rPr>
        <w:t>0519-68152259，13915802272</w:t>
      </w:r>
    </w:p>
    <w:p w14:paraId="3918C7C6">
      <w:pPr>
        <w:widowControl/>
        <w:spacing w:line="360" w:lineRule="auto"/>
        <w:ind w:firstLine="210"/>
        <w:jc w:val="left"/>
        <w:rPr>
          <w:rFonts w:ascii="宋体" w:hAnsi="宋体" w:cs="宋体"/>
          <w:szCs w:val="21"/>
          <w:highlight w:val="none"/>
          <w:lang w:bidi="ar"/>
        </w:rPr>
      </w:pPr>
      <w:r>
        <w:rPr>
          <w:rFonts w:hint="eastAsia" w:ascii="宋体" w:hAnsi="宋体" w:cs="宋体"/>
          <w:szCs w:val="21"/>
          <w:highlight w:val="none"/>
          <w:lang w:bidi="ar"/>
        </w:rPr>
        <w:t>3、项目联系方式</w:t>
      </w:r>
    </w:p>
    <w:p w14:paraId="7614BD65">
      <w:pPr>
        <w:widowControl/>
        <w:spacing w:line="360" w:lineRule="auto"/>
        <w:ind w:firstLine="210"/>
        <w:jc w:val="left"/>
        <w:rPr>
          <w:rFonts w:ascii="宋体" w:hAnsi="宋体" w:cs="宋体"/>
          <w:szCs w:val="21"/>
          <w:highlight w:val="none"/>
          <w:lang w:bidi="ar"/>
        </w:rPr>
      </w:pPr>
      <w:r>
        <w:rPr>
          <w:rFonts w:hint="eastAsia" w:ascii="宋体" w:hAnsi="宋体" w:cs="宋体"/>
          <w:szCs w:val="21"/>
          <w:highlight w:val="none"/>
          <w:lang w:bidi="ar"/>
        </w:rPr>
        <w:t>项目联系人：</w:t>
      </w:r>
      <w:r>
        <w:rPr>
          <w:rFonts w:hint="eastAsia" w:ascii="宋体" w:hAnsi="宋体" w:cs="宋体"/>
          <w:szCs w:val="21"/>
          <w:highlight w:val="none"/>
          <w:lang w:val="en-US" w:eastAsia="zh-CN" w:bidi="ar"/>
        </w:rPr>
        <w:t>陈阳</w:t>
      </w:r>
    </w:p>
    <w:p w14:paraId="37B6A338">
      <w:pPr>
        <w:spacing w:line="348" w:lineRule="auto"/>
        <w:ind w:firstLine="210"/>
        <w:rPr>
          <w:rFonts w:hint="eastAsia" w:eastAsia="宋体" w:asciiTheme="minorEastAsia" w:hAnsiTheme="minorEastAsia" w:cstheme="minorEastAsia"/>
          <w:szCs w:val="21"/>
          <w:highlight w:val="none"/>
          <w:lang w:eastAsia="zh-CN"/>
        </w:rPr>
        <w:sectPr>
          <w:footerReference r:id="rId4" w:type="default"/>
          <w:pgSz w:w="11906" w:h="16838"/>
          <w:pgMar w:top="1134" w:right="1134" w:bottom="1134" w:left="1134" w:header="851" w:footer="992" w:gutter="0"/>
          <w:pgNumType w:start="1"/>
          <w:cols w:space="425" w:num="1"/>
          <w:docGrid w:linePitch="360" w:charSpace="0"/>
        </w:sectPr>
      </w:pPr>
      <w:r>
        <w:rPr>
          <w:rFonts w:hint="eastAsia" w:ascii="宋体" w:hAnsi="宋体" w:cs="宋体"/>
          <w:szCs w:val="21"/>
          <w:highlight w:val="none"/>
          <w:lang w:bidi="ar"/>
        </w:rPr>
        <w:t>电话：</w:t>
      </w:r>
      <w:r>
        <w:rPr>
          <w:rFonts w:hint="eastAsia" w:ascii="宋体" w:hAnsi="宋体" w:cs="宋体"/>
          <w:szCs w:val="21"/>
          <w:highlight w:val="none"/>
          <w:lang w:eastAsia="zh-CN" w:bidi="ar"/>
        </w:rPr>
        <w:t>0519-68152259，13915802272</w:t>
      </w:r>
    </w:p>
    <w:p w14:paraId="145ED359">
      <w:pPr>
        <w:spacing w:line="360" w:lineRule="auto"/>
        <w:jc w:val="center"/>
        <w:outlineLvl w:val="0"/>
        <w:rPr>
          <w:rFonts w:ascii="宋体" w:hAnsi="宋体"/>
          <w:b/>
          <w:sz w:val="32"/>
          <w:szCs w:val="32"/>
          <w:highlight w:val="none"/>
        </w:rPr>
      </w:pPr>
      <w:bookmarkStart w:id="34" w:name="_Toc150774783"/>
      <w:bookmarkStart w:id="35" w:name="_Toc104818926"/>
      <w:bookmarkStart w:id="36" w:name="_Toc353825548"/>
      <w:bookmarkStart w:id="37" w:name="_Toc32721"/>
      <w:bookmarkStart w:id="38" w:name="_Toc127151777"/>
      <w:bookmarkStart w:id="39" w:name="_Toc353873938"/>
      <w:bookmarkStart w:id="40" w:name="_Toc265228423"/>
      <w:bookmarkStart w:id="41" w:name="_Toc226965856"/>
      <w:bookmarkStart w:id="42" w:name="_Toc29141"/>
      <w:bookmarkStart w:id="43" w:name="_Toc305158928"/>
      <w:bookmarkStart w:id="44" w:name="_Toc264969275"/>
      <w:bookmarkStart w:id="45" w:name="_Toc127161488"/>
      <w:bookmarkStart w:id="46" w:name="_Toc512937850"/>
      <w:bookmarkStart w:id="47" w:name="_Toc195842950"/>
      <w:bookmarkStart w:id="48" w:name="_Toc305158854"/>
      <w:r>
        <w:rPr>
          <w:rFonts w:ascii="宋体" w:hAnsi="宋体"/>
          <w:b/>
          <w:sz w:val="32"/>
          <w:szCs w:val="32"/>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3FD93121">
      <w:pPr>
        <w:pStyle w:val="3"/>
        <w:tabs>
          <w:tab w:val="center" w:pos="4592"/>
          <w:tab w:val="left" w:pos="7860"/>
        </w:tabs>
        <w:spacing w:before="0" w:line="360" w:lineRule="auto"/>
        <w:rPr>
          <w:rFonts w:ascii="宋体" w:hAnsi="宋体" w:eastAsia="宋体"/>
          <w:b w:val="0"/>
          <w:sz w:val="28"/>
          <w:highlight w:val="none"/>
        </w:rPr>
      </w:pPr>
      <w:r>
        <w:rPr>
          <w:rFonts w:ascii="宋体" w:hAnsi="宋体" w:eastAsia="宋体"/>
          <w:sz w:val="28"/>
          <w:highlight w:val="none"/>
        </w:rPr>
        <w:t>供应商须知资料表</w:t>
      </w:r>
    </w:p>
    <w:p w14:paraId="1C0B8A7C">
      <w:pPr>
        <w:spacing w:line="360" w:lineRule="auto"/>
        <w:ind w:firstLine="480"/>
        <w:rPr>
          <w:rFonts w:ascii="宋体" w:hAnsi="宋体" w:cs="宋体"/>
          <w:szCs w:val="21"/>
          <w:highlight w:val="none"/>
        </w:rPr>
      </w:pPr>
      <w:r>
        <w:rPr>
          <w:rFonts w:hint="eastAsia" w:ascii="宋体" w:hAnsi="宋体" w:cs="宋体"/>
          <w:szCs w:val="21"/>
          <w:highlight w:val="none"/>
        </w:rPr>
        <w:t>本表是对供应商须知的具体补充和修改，如有矛盾，均以本资料表为准。标记“</w:t>
      </w:r>
      <w:r>
        <w:rPr>
          <w:rFonts w:hint="eastAsia" w:ascii="宋体" w:hAnsi="宋体" w:cs="宋体"/>
          <w:b/>
          <w:szCs w:val="21"/>
          <w:highlight w:val="none"/>
        </w:rPr>
        <w:t>■</w:t>
      </w:r>
      <w:r>
        <w:rPr>
          <w:rFonts w:hint="eastAsia" w:ascii="宋体" w:hAnsi="宋体" w:cs="宋体"/>
          <w:szCs w:val="21"/>
          <w:highlight w:val="none"/>
        </w:rPr>
        <w:t>”的选项意为适用于本项目，标记“□”的选项意为不适用于本项目。</w:t>
      </w:r>
    </w:p>
    <w:tbl>
      <w:tblPr>
        <w:tblStyle w:val="38"/>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7A3D7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56B14DA4">
            <w:pPr>
              <w:jc w:val="center"/>
              <w:rPr>
                <w:rFonts w:ascii="宋体" w:hAnsi="宋体" w:cs="宋体"/>
                <w:b/>
                <w:bCs/>
                <w:szCs w:val="21"/>
                <w:highlight w:val="none"/>
              </w:rPr>
            </w:pPr>
            <w:r>
              <w:rPr>
                <w:rFonts w:hint="eastAsia" w:ascii="宋体" w:hAnsi="宋体" w:cs="宋体"/>
                <w:b/>
                <w:szCs w:val="21"/>
                <w:highlight w:val="none"/>
              </w:rPr>
              <w:t>条款号</w:t>
            </w:r>
          </w:p>
        </w:tc>
        <w:tc>
          <w:tcPr>
            <w:tcW w:w="1701" w:type="dxa"/>
            <w:noWrap w:val="0"/>
            <w:vAlign w:val="center"/>
          </w:tcPr>
          <w:p w14:paraId="5A48776E">
            <w:pPr>
              <w:jc w:val="center"/>
              <w:rPr>
                <w:rFonts w:ascii="宋体" w:hAnsi="宋体" w:cs="宋体"/>
                <w:b/>
                <w:bCs/>
                <w:szCs w:val="21"/>
                <w:highlight w:val="none"/>
              </w:rPr>
            </w:pPr>
            <w:r>
              <w:rPr>
                <w:rFonts w:hint="eastAsia" w:ascii="宋体" w:hAnsi="宋体" w:cs="宋体"/>
                <w:b/>
                <w:bCs/>
                <w:szCs w:val="21"/>
                <w:highlight w:val="none"/>
              </w:rPr>
              <w:t>条目</w:t>
            </w:r>
          </w:p>
        </w:tc>
        <w:tc>
          <w:tcPr>
            <w:tcW w:w="7253" w:type="dxa"/>
            <w:noWrap w:val="0"/>
            <w:vAlign w:val="center"/>
          </w:tcPr>
          <w:p w14:paraId="1DC8B530">
            <w:pPr>
              <w:jc w:val="center"/>
              <w:rPr>
                <w:rFonts w:ascii="宋体" w:hAnsi="宋体" w:cs="宋体"/>
                <w:b/>
                <w:bCs/>
                <w:szCs w:val="21"/>
                <w:highlight w:val="none"/>
              </w:rPr>
            </w:pPr>
            <w:r>
              <w:rPr>
                <w:rFonts w:hint="eastAsia" w:ascii="宋体" w:hAnsi="宋体" w:cs="宋体"/>
                <w:b/>
                <w:bCs/>
                <w:szCs w:val="21"/>
                <w:highlight w:val="none"/>
              </w:rPr>
              <w:t>内容</w:t>
            </w:r>
          </w:p>
        </w:tc>
      </w:tr>
      <w:tr w14:paraId="1AD72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6CCD37E">
            <w:pPr>
              <w:pStyle w:val="20"/>
              <w:jc w:val="center"/>
              <w:rPr>
                <w:rFonts w:hint="default" w:hAnsi="宋体" w:cs="宋体"/>
                <w:szCs w:val="21"/>
                <w:highlight w:val="none"/>
              </w:rPr>
            </w:pPr>
            <w:r>
              <w:rPr>
                <w:rFonts w:hAnsi="宋体" w:cs="宋体"/>
                <w:szCs w:val="21"/>
                <w:highlight w:val="none"/>
              </w:rPr>
              <w:t>2.2</w:t>
            </w:r>
          </w:p>
        </w:tc>
        <w:tc>
          <w:tcPr>
            <w:tcW w:w="1701" w:type="dxa"/>
            <w:noWrap w:val="0"/>
            <w:vAlign w:val="center"/>
          </w:tcPr>
          <w:p w14:paraId="53DCF87B">
            <w:pPr>
              <w:jc w:val="center"/>
              <w:rPr>
                <w:rFonts w:ascii="宋体" w:hAnsi="宋体" w:cs="宋体"/>
                <w:szCs w:val="21"/>
                <w:highlight w:val="none"/>
              </w:rPr>
            </w:pPr>
            <w:r>
              <w:rPr>
                <w:rFonts w:hint="eastAsia" w:ascii="宋体" w:hAnsi="宋体" w:cs="宋体"/>
                <w:szCs w:val="21"/>
                <w:highlight w:val="none"/>
              </w:rPr>
              <w:t>项目属性</w:t>
            </w:r>
          </w:p>
        </w:tc>
        <w:tc>
          <w:tcPr>
            <w:tcW w:w="7253" w:type="dxa"/>
            <w:noWrap w:val="0"/>
            <w:vAlign w:val="center"/>
          </w:tcPr>
          <w:p w14:paraId="0A788F2B">
            <w:pPr>
              <w:jc w:val="left"/>
              <w:rPr>
                <w:rFonts w:ascii="宋体" w:hAnsi="宋体" w:cs="宋体"/>
                <w:szCs w:val="21"/>
                <w:highlight w:val="none"/>
              </w:rPr>
            </w:pPr>
            <w:r>
              <w:rPr>
                <w:rFonts w:hint="eastAsia" w:ascii="宋体" w:hAnsi="宋体" w:cs="宋体"/>
                <w:szCs w:val="21"/>
                <w:highlight w:val="none"/>
              </w:rPr>
              <w:t>项目属性：</w:t>
            </w:r>
          </w:p>
          <w:p w14:paraId="5F36C20E">
            <w:pPr>
              <w:jc w:val="left"/>
              <w:rPr>
                <w:rFonts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服务</w:t>
            </w:r>
          </w:p>
          <w:p w14:paraId="6AB7D53A">
            <w:pPr>
              <w:jc w:val="left"/>
              <w:rPr>
                <w:rFonts w:ascii="宋体" w:hAnsi="宋体" w:cs="宋体"/>
                <w:szCs w:val="21"/>
                <w:highlight w:val="none"/>
              </w:rPr>
            </w:pPr>
            <w:r>
              <w:rPr>
                <w:rFonts w:hint="eastAsia" w:ascii="宋体" w:hAnsi="宋体" w:cs="宋体"/>
                <w:szCs w:val="21"/>
                <w:highlight w:val="none"/>
              </w:rPr>
              <w:t>□货物</w:t>
            </w:r>
          </w:p>
          <w:p w14:paraId="11DB5278">
            <w:pPr>
              <w:jc w:val="left"/>
              <w:rPr>
                <w:rFonts w:ascii="宋体" w:hAnsi="宋体" w:cs="宋体"/>
                <w:szCs w:val="21"/>
                <w:highlight w:val="none"/>
                <w:u w:val="single"/>
              </w:rPr>
            </w:pPr>
            <w:r>
              <w:rPr>
                <w:rFonts w:hint="eastAsia" w:ascii="宋体" w:hAnsi="宋体" w:cs="宋体"/>
                <w:szCs w:val="21"/>
                <w:highlight w:val="none"/>
              </w:rPr>
              <w:t>□工程</w:t>
            </w:r>
          </w:p>
        </w:tc>
      </w:tr>
      <w:tr w14:paraId="2D93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A50961">
            <w:pPr>
              <w:pStyle w:val="20"/>
              <w:jc w:val="center"/>
              <w:rPr>
                <w:rFonts w:hint="default" w:hAnsi="宋体" w:cs="宋体"/>
                <w:szCs w:val="21"/>
                <w:highlight w:val="none"/>
              </w:rPr>
            </w:pPr>
            <w:r>
              <w:rPr>
                <w:rFonts w:hAnsi="宋体" w:cs="宋体"/>
                <w:szCs w:val="21"/>
                <w:highlight w:val="none"/>
              </w:rPr>
              <w:t>2.3</w:t>
            </w:r>
          </w:p>
        </w:tc>
        <w:tc>
          <w:tcPr>
            <w:tcW w:w="1701" w:type="dxa"/>
            <w:noWrap w:val="0"/>
            <w:vAlign w:val="center"/>
          </w:tcPr>
          <w:p w14:paraId="743F23E4">
            <w:pPr>
              <w:jc w:val="center"/>
              <w:rPr>
                <w:rFonts w:ascii="宋体" w:hAnsi="宋体" w:cs="宋体"/>
                <w:szCs w:val="21"/>
                <w:highlight w:val="none"/>
              </w:rPr>
            </w:pPr>
            <w:r>
              <w:rPr>
                <w:rFonts w:hint="eastAsia" w:ascii="宋体" w:hAnsi="宋体" w:cs="宋体"/>
                <w:szCs w:val="21"/>
                <w:highlight w:val="none"/>
              </w:rPr>
              <w:t>科研仪器设备</w:t>
            </w:r>
          </w:p>
        </w:tc>
        <w:tc>
          <w:tcPr>
            <w:tcW w:w="7253" w:type="dxa"/>
            <w:noWrap w:val="0"/>
            <w:vAlign w:val="center"/>
          </w:tcPr>
          <w:p w14:paraId="30451758">
            <w:pPr>
              <w:jc w:val="left"/>
              <w:rPr>
                <w:rFonts w:ascii="宋体" w:hAnsi="宋体" w:cs="宋体"/>
                <w:szCs w:val="21"/>
                <w:highlight w:val="none"/>
              </w:rPr>
            </w:pPr>
            <w:r>
              <w:rPr>
                <w:rFonts w:hint="eastAsia" w:ascii="宋体" w:hAnsi="宋体" w:cs="宋体"/>
                <w:szCs w:val="21"/>
                <w:highlight w:val="none"/>
              </w:rPr>
              <w:t>是否属于科研仪器设备采购项目：</w:t>
            </w:r>
          </w:p>
          <w:p w14:paraId="7C335ED2">
            <w:pPr>
              <w:jc w:val="left"/>
              <w:rPr>
                <w:rFonts w:ascii="宋体" w:hAnsi="宋体" w:cs="宋体"/>
                <w:szCs w:val="21"/>
                <w:highlight w:val="none"/>
              </w:rPr>
            </w:pPr>
            <w:r>
              <w:rPr>
                <w:rFonts w:hint="eastAsia" w:ascii="宋体" w:hAnsi="宋体" w:cs="宋体"/>
                <w:szCs w:val="21"/>
                <w:highlight w:val="none"/>
              </w:rPr>
              <w:t>□是</w:t>
            </w:r>
          </w:p>
          <w:p w14:paraId="142BCAB7">
            <w:pPr>
              <w:jc w:val="left"/>
              <w:rPr>
                <w:rFonts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否</w:t>
            </w:r>
          </w:p>
        </w:tc>
      </w:tr>
      <w:tr w14:paraId="16EE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27543F12">
            <w:pPr>
              <w:pStyle w:val="20"/>
              <w:jc w:val="center"/>
              <w:rPr>
                <w:rFonts w:hint="default" w:hAnsi="宋体" w:cs="宋体"/>
                <w:szCs w:val="21"/>
                <w:highlight w:val="none"/>
              </w:rPr>
            </w:pPr>
            <w:r>
              <w:rPr>
                <w:rFonts w:hAnsi="宋体" w:cs="宋体"/>
                <w:szCs w:val="21"/>
                <w:highlight w:val="none"/>
              </w:rPr>
              <w:t>3.1</w:t>
            </w:r>
          </w:p>
        </w:tc>
        <w:tc>
          <w:tcPr>
            <w:tcW w:w="1701" w:type="dxa"/>
            <w:noWrap w:val="0"/>
            <w:vAlign w:val="center"/>
          </w:tcPr>
          <w:p w14:paraId="47D8531C">
            <w:pPr>
              <w:jc w:val="center"/>
              <w:rPr>
                <w:rFonts w:ascii="宋体" w:hAnsi="宋体" w:cs="宋体"/>
                <w:szCs w:val="21"/>
                <w:highlight w:val="none"/>
              </w:rPr>
            </w:pPr>
            <w:r>
              <w:rPr>
                <w:rFonts w:hint="eastAsia" w:ascii="宋体" w:hAnsi="宋体" w:cs="宋体"/>
                <w:szCs w:val="21"/>
                <w:highlight w:val="none"/>
              </w:rPr>
              <w:t>现场考察</w:t>
            </w:r>
          </w:p>
        </w:tc>
        <w:tc>
          <w:tcPr>
            <w:tcW w:w="7253" w:type="dxa"/>
            <w:noWrap w:val="0"/>
            <w:vAlign w:val="center"/>
          </w:tcPr>
          <w:p w14:paraId="7F76E0F4">
            <w:pPr>
              <w:jc w:val="left"/>
              <w:rPr>
                <w:rFonts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不组织</w:t>
            </w:r>
          </w:p>
          <w:p w14:paraId="0446D21A">
            <w:pPr>
              <w:jc w:val="left"/>
              <w:rPr>
                <w:rFonts w:ascii="宋体" w:hAnsi="宋体" w:cs="宋体"/>
                <w:bCs/>
                <w:szCs w:val="21"/>
                <w:highlight w:val="none"/>
              </w:rPr>
            </w:pPr>
            <w:r>
              <w:rPr>
                <w:rFonts w:hint="eastAsia" w:ascii="宋体" w:hAnsi="宋体" w:cs="宋体"/>
                <w:szCs w:val="21"/>
                <w:highlight w:val="none"/>
              </w:rPr>
              <w:t>□组织，考察时间：___</w:t>
            </w:r>
            <w:r>
              <w:rPr>
                <w:rFonts w:hint="eastAsia" w:ascii="宋体" w:hAnsi="宋体" w:cs="宋体"/>
                <w:szCs w:val="21"/>
                <w:highlight w:val="none"/>
                <w:lang w:bidi="ar"/>
              </w:rPr>
              <w:t>年</w:t>
            </w:r>
            <w:r>
              <w:rPr>
                <w:rFonts w:hint="eastAsia" w:ascii="宋体" w:hAnsi="宋体" w:cs="宋体"/>
                <w:szCs w:val="21"/>
                <w:highlight w:val="none"/>
              </w:rPr>
              <w:t>___</w:t>
            </w:r>
            <w:r>
              <w:rPr>
                <w:rFonts w:hint="eastAsia" w:ascii="宋体" w:hAnsi="宋体" w:cs="宋体"/>
                <w:szCs w:val="21"/>
                <w:highlight w:val="none"/>
                <w:lang w:bidi="ar"/>
              </w:rPr>
              <w:t>月</w:t>
            </w:r>
            <w:r>
              <w:rPr>
                <w:rFonts w:hint="eastAsia" w:ascii="宋体" w:hAnsi="宋体" w:cs="宋体"/>
                <w:szCs w:val="21"/>
                <w:highlight w:val="none"/>
              </w:rPr>
              <w:t>___</w:t>
            </w:r>
            <w:r>
              <w:rPr>
                <w:rFonts w:hint="eastAsia" w:ascii="宋体" w:hAnsi="宋体" w:cs="宋体"/>
                <w:szCs w:val="21"/>
                <w:highlight w:val="none"/>
                <w:lang w:bidi="ar"/>
              </w:rPr>
              <w:t>日</w:t>
            </w:r>
            <w:r>
              <w:rPr>
                <w:rFonts w:hint="eastAsia" w:ascii="宋体" w:hAnsi="宋体" w:cs="宋体"/>
                <w:szCs w:val="21"/>
                <w:highlight w:val="none"/>
              </w:rPr>
              <w:t>___</w:t>
            </w:r>
            <w:r>
              <w:rPr>
                <w:rFonts w:hint="eastAsia" w:ascii="宋体" w:hAnsi="宋体" w:cs="宋体"/>
                <w:szCs w:val="21"/>
                <w:highlight w:val="none"/>
                <w:lang w:bidi="ar"/>
              </w:rPr>
              <w:t>点</w:t>
            </w:r>
            <w:r>
              <w:rPr>
                <w:rFonts w:hint="eastAsia" w:ascii="宋体" w:hAnsi="宋体" w:cs="宋体"/>
                <w:szCs w:val="21"/>
                <w:highlight w:val="none"/>
              </w:rPr>
              <w:t>___</w:t>
            </w:r>
            <w:r>
              <w:rPr>
                <w:rFonts w:hint="eastAsia" w:ascii="宋体" w:hAnsi="宋体" w:cs="宋体"/>
                <w:szCs w:val="21"/>
                <w:highlight w:val="none"/>
                <w:lang w:bidi="ar"/>
              </w:rPr>
              <w:t>分</w:t>
            </w:r>
          </w:p>
          <w:p w14:paraId="7FBB6BF2">
            <w:pPr>
              <w:pStyle w:val="20"/>
              <w:rPr>
                <w:rFonts w:hint="default" w:hAnsi="宋体" w:cs="宋体"/>
                <w:szCs w:val="21"/>
                <w:highlight w:val="none"/>
              </w:rPr>
            </w:pPr>
            <w:r>
              <w:rPr>
                <w:rFonts w:hAnsi="宋体" w:cs="宋体"/>
                <w:szCs w:val="21"/>
                <w:highlight w:val="none"/>
              </w:rPr>
              <w:t>考察地点：___________。</w:t>
            </w:r>
          </w:p>
        </w:tc>
      </w:tr>
      <w:tr w14:paraId="38E4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Merge w:val="continue"/>
            <w:noWrap w:val="0"/>
            <w:vAlign w:val="center"/>
          </w:tcPr>
          <w:p w14:paraId="176AECA8">
            <w:pPr>
              <w:pStyle w:val="20"/>
              <w:jc w:val="center"/>
              <w:rPr>
                <w:rFonts w:hint="default" w:hAnsi="宋体" w:cs="宋体"/>
                <w:szCs w:val="21"/>
                <w:highlight w:val="none"/>
              </w:rPr>
            </w:pPr>
          </w:p>
        </w:tc>
        <w:tc>
          <w:tcPr>
            <w:tcW w:w="1701" w:type="dxa"/>
            <w:noWrap w:val="0"/>
            <w:vAlign w:val="center"/>
          </w:tcPr>
          <w:p w14:paraId="21DE5C68">
            <w:pPr>
              <w:jc w:val="center"/>
              <w:rPr>
                <w:rFonts w:ascii="宋体" w:hAnsi="宋体" w:cs="宋体"/>
                <w:szCs w:val="21"/>
                <w:highlight w:val="none"/>
              </w:rPr>
            </w:pPr>
            <w:r>
              <w:rPr>
                <w:rFonts w:hint="eastAsia" w:ascii="宋体" w:hAnsi="宋体" w:cs="宋体"/>
                <w:szCs w:val="21"/>
                <w:highlight w:val="none"/>
              </w:rPr>
              <w:t>磋商前答疑会</w:t>
            </w:r>
          </w:p>
        </w:tc>
        <w:tc>
          <w:tcPr>
            <w:tcW w:w="7253" w:type="dxa"/>
            <w:noWrap w:val="0"/>
            <w:vAlign w:val="center"/>
          </w:tcPr>
          <w:p w14:paraId="4DAA4465">
            <w:pPr>
              <w:jc w:val="left"/>
              <w:rPr>
                <w:rFonts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不召开</w:t>
            </w:r>
          </w:p>
          <w:p w14:paraId="2C762102">
            <w:pPr>
              <w:jc w:val="left"/>
              <w:rPr>
                <w:rFonts w:ascii="宋体" w:hAnsi="宋体" w:cs="宋体"/>
                <w:szCs w:val="21"/>
                <w:highlight w:val="none"/>
              </w:rPr>
            </w:pPr>
            <w:r>
              <w:rPr>
                <w:rFonts w:hint="eastAsia" w:ascii="宋体" w:hAnsi="宋体" w:cs="宋体"/>
                <w:szCs w:val="21"/>
                <w:highlight w:val="none"/>
              </w:rPr>
              <w:t>□召开，召开时间：___</w:t>
            </w:r>
            <w:r>
              <w:rPr>
                <w:rFonts w:hint="eastAsia" w:ascii="宋体" w:hAnsi="宋体" w:cs="宋体"/>
                <w:szCs w:val="21"/>
                <w:highlight w:val="none"/>
                <w:lang w:bidi="ar"/>
              </w:rPr>
              <w:t>年</w:t>
            </w:r>
            <w:r>
              <w:rPr>
                <w:rFonts w:hint="eastAsia" w:ascii="宋体" w:hAnsi="宋体" w:cs="宋体"/>
                <w:szCs w:val="21"/>
                <w:highlight w:val="none"/>
              </w:rPr>
              <w:t>___</w:t>
            </w:r>
            <w:r>
              <w:rPr>
                <w:rFonts w:hint="eastAsia" w:ascii="宋体" w:hAnsi="宋体" w:cs="宋体"/>
                <w:szCs w:val="21"/>
                <w:highlight w:val="none"/>
                <w:lang w:bidi="ar"/>
              </w:rPr>
              <w:t>月</w:t>
            </w:r>
            <w:r>
              <w:rPr>
                <w:rFonts w:hint="eastAsia" w:ascii="宋体" w:hAnsi="宋体" w:cs="宋体"/>
                <w:szCs w:val="21"/>
                <w:highlight w:val="none"/>
              </w:rPr>
              <w:t>___</w:t>
            </w:r>
            <w:r>
              <w:rPr>
                <w:rFonts w:hint="eastAsia" w:ascii="宋体" w:hAnsi="宋体" w:cs="宋体"/>
                <w:szCs w:val="21"/>
                <w:highlight w:val="none"/>
                <w:lang w:bidi="ar"/>
              </w:rPr>
              <w:t>日</w:t>
            </w:r>
            <w:r>
              <w:rPr>
                <w:rFonts w:hint="eastAsia" w:ascii="宋体" w:hAnsi="宋体" w:cs="宋体"/>
                <w:szCs w:val="21"/>
                <w:highlight w:val="none"/>
              </w:rPr>
              <w:t>___</w:t>
            </w:r>
            <w:r>
              <w:rPr>
                <w:rFonts w:hint="eastAsia" w:ascii="宋体" w:hAnsi="宋体" w:cs="宋体"/>
                <w:szCs w:val="21"/>
                <w:highlight w:val="none"/>
                <w:lang w:bidi="ar"/>
              </w:rPr>
              <w:t>点</w:t>
            </w:r>
            <w:r>
              <w:rPr>
                <w:rFonts w:hint="eastAsia" w:ascii="宋体" w:hAnsi="宋体" w:cs="宋体"/>
                <w:szCs w:val="21"/>
                <w:highlight w:val="none"/>
              </w:rPr>
              <w:t>___</w:t>
            </w:r>
            <w:r>
              <w:rPr>
                <w:rFonts w:hint="eastAsia" w:ascii="宋体" w:hAnsi="宋体" w:cs="宋体"/>
                <w:szCs w:val="21"/>
                <w:highlight w:val="none"/>
                <w:lang w:bidi="ar"/>
              </w:rPr>
              <w:t>分</w:t>
            </w:r>
          </w:p>
          <w:p w14:paraId="437E8AAC">
            <w:pPr>
              <w:jc w:val="left"/>
              <w:rPr>
                <w:rFonts w:ascii="宋体" w:hAnsi="宋体" w:cs="宋体"/>
                <w:szCs w:val="21"/>
                <w:highlight w:val="none"/>
              </w:rPr>
            </w:pPr>
            <w:r>
              <w:rPr>
                <w:rFonts w:hint="eastAsia" w:ascii="宋体" w:hAnsi="宋体" w:cs="宋体"/>
                <w:szCs w:val="21"/>
                <w:highlight w:val="none"/>
              </w:rPr>
              <w:t>召开地点：___________。</w:t>
            </w:r>
          </w:p>
        </w:tc>
      </w:tr>
      <w:tr w14:paraId="7B98F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988" w:type="dxa"/>
            <w:noWrap w:val="0"/>
            <w:vAlign w:val="center"/>
          </w:tcPr>
          <w:p w14:paraId="589AA38B">
            <w:pPr>
              <w:pStyle w:val="20"/>
              <w:jc w:val="center"/>
              <w:rPr>
                <w:rFonts w:hint="default" w:hAnsi="宋体" w:cs="宋体"/>
                <w:szCs w:val="21"/>
                <w:highlight w:val="none"/>
              </w:rPr>
            </w:pPr>
            <w:r>
              <w:rPr>
                <w:rFonts w:hAnsi="宋体" w:cs="宋体"/>
                <w:szCs w:val="21"/>
                <w:highlight w:val="none"/>
              </w:rPr>
              <w:t>4.2.5</w:t>
            </w:r>
          </w:p>
        </w:tc>
        <w:tc>
          <w:tcPr>
            <w:tcW w:w="1701" w:type="dxa"/>
            <w:noWrap w:val="0"/>
            <w:vAlign w:val="center"/>
          </w:tcPr>
          <w:p w14:paraId="7D9B3272">
            <w:pPr>
              <w:jc w:val="center"/>
              <w:rPr>
                <w:rFonts w:ascii="宋体" w:hAnsi="宋体" w:cs="宋体"/>
                <w:szCs w:val="21"/>
                <w:highlight w:val="none"/>
              </w:rPr>
            </w:pPr>
            <w:r>
              <w:rPr>
                <w:rFonts w:hint="eastAsia" w:ascii="宋体" w:hAnsi="宋体" w:cs="宋体"/>
                <w:szCs w:val="21"/>
                <w:highlight w:val="none"/>
              </w:rPr>
              <w:t>标的所属行业</w:t>
            </w:r>
          </w:p>
        </w:tc>
        <w:tc>
          <w:tcPr>
            <w:tcW w:w="7253" w:type="dxa"/>
            <w:noWrap w:val="0"/>
            <w:vAlign w:val="center"/>
          </w:tcPr>
          <w:p w14:paraId="2CC4D8C4">
            <w:pPr>
              <w:jc w:val="left"/>
              <w:rPr>
                <w:rFonts w:hint="eastAsia" w:ascii="宋体" w:hAnsi="宋体" w:cs="宋体"/>
                <w:color w:val="0000FF"/>
                <w:szCs w:val="21"/>
                <w:highlight w:val="green"/>
              </w:rPr>
            </w:pPr>
            <w:r>
              <w:rPr>
                <w:rFonts w:hint="eastAsia" w:ascii="宋体" w:hAnsi="宋体" w:cs="宋体"/>
                <w:szCs w:val="21"/>
                <w:highlight w:val="none"/>
              </w:rPr>
              <w:t>本项目采购标的对应的中小企业划分标准所属行业：</w:t>
            </w:r>
            <w:r>
              <w:rPr>
                <w:rFonts w:hint="eastAsia" w:ascii="宋体" w:hAnsi="宋体" w:cs="宋体"/>
                <w:color w:val="0000FF"/>
                <w:szCs w:val="21"/>
                <w:highlight w:val="green"/>
              </w:rPr>
              <w:t>其他未列明行业</w:t>
            </w:r>
          </w:p>
          <w:p w14:paraId="06787271">
            <w:pPr>
              <w:jc w:val="left"/>
              <w:rPr>
                <w:rFonts w:hint="eastAsia" w:ascii="宋体" w:hAnsi="宋体" w:cs="宋体"/>
                <w:color w:val="0000FF"/>
                <w:szCs w:val="21"/>
                <w:highlight w:val="green"/>
              </w:rPr>
            </w:pPr>
            <w:r>
              <w:rPr>
                <w:rFonts w:hint="eastAsia" w:ascii="宋体" w:hAnsi="宋体" w:cs="宋体"/>
                <w:szCs w:val="21"/>
                <w:highlight w:val="none"/>
              </w:rPr>
              <w:t>(《关于印发中小企业划型标准规定的通知》工信部联企业【2011】300号)</w:t>
            </w:r>
          </w:p>
        </w:tc>
      </w:tr>
      <w:tr w14:paraId="0B41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750D76B1">
            <w:pPr>
              <w:pStyle w:val="20"/>
              <w:jc w:val="center"/>
              <w:rPr>
                <w:rFonts w:hint="default" w:hAnsi="宋体" w:cs="宋体"/>
                <w:szCs w:val="21"/>
                <w:highlight w:val="none"/>
              </w:rPr>
            </w:pPr>
            <w:r>
              <w:rPr>
                <w:rFonts w:hAnsi="宋体" w:cs="宋体"/>
                <w:szCs w:val="21"/>
                <w:highlight w:val="none"/>
              </w:rPr>
              <w:t>10.2</w:t>
            </w:r>
          </w:p>
        </w:tc>
        <w:tc>
          <w:tcPr>
            <w:tcW w:w="1701" w:type="dxa"/>
            <w:noWrap w:val="0"/>
            <w:vAlign w:val="center"/>
          </w:tcPr>
          <w:p w14:paraId="1B9B481E">
            <w:pPr>
              <w:jc w:val="center"/>
              <w:rPr>
                <w:rFonts w:ascii="宋体" w:hAnsi="宋体" w:cs="宋体"/>
                <w:szCs w:val="21"/>
                <w:highlight w:val="none"/>
              </w:rPr>
            </w:pPr>
            <w:r>
              <w:rPr>
                <w:rFonts w:hint="eastAsia" w:ascii="宋体" w:hAnsi="宋体" w:cs="宋体"/>
                <w:szCs w:val="21"/>
                <w:highlight w:val="none"/>
              </w:rPr>
              <w:t>报价</w:t>
            </w:r>
          </w:p>
        </w:tc>
        <w:tc>
          <w:tcPr>
            <w:tcW w:w="7253" w:type="dxa"/>
            <w:noWrap w:val="0"/>
            <w:vAlign w:val="center"/>
          </w:tcPr>
          <w:p w14:paraId="7A7D969F">
            <w:pPr>
              <w:jc w:val="left"/>
              <w:rPr>
                <w:rFonts w:ascii="宋体" w:hAnsi="宋体" w:cs="宋体"/>
                <w:szCs w:val="21"/>
                <w:highlight w:val="none"/>
              </w:rPr>
            </w:pPr>
            <w:r>
              <w:rPr>
                <w:rFonts w:hint="eastAsia" w:ascii="宋体" w:hAnsi="宋体" w:cs="宋体"/>
                <w:szCs w:val="21"/>
                <w:highlight w:val="none"/>
              </w:rPr>
              <w:t>报价的特殊规定：</w:t>
            </w:r>
          </w:p>
          <w:p w14:paraId="13FD98DE">
            <w:pPr>
              <w:jc w:val="left"/>
              <w:rPr>
                <w:rFonts w:ascii="宋体" w:hAnsi="宋体" w:cs="宋体"/>
                <w:szCs w:val="21"/>
                <w:highlight w:val="none"/>
              </w:rPr>
            </w:pPr>
            <w:r>
              <w:rPr>
                <w:rFonts w:hint="eastAsia" w:ascii="宋体" w:hAnsi="宋体" w:cs="宋体"/>
                <w:szCs w:val="21"/>
                <w:highlight w:val="none"/>
              </w:rPr>
              <w:t>□无</w:t>
            </w:r>
          </w:p>
          <w:p w14:paraId="2E432AFC">
            <w:pPr>
              <w:jc w:val="left"/>
              <w:rPr>
                <w:rFonts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有，具体情形：</w:t>
            </w:r>
            <w:r>
              <w:rPr>
                <w:rFonts w:hint="eastAsia" w:ascii="宋体" w:hAnsi="宋体" w:cs="宋体"/>
                <w:szCs w:val="21"/>
                <w:highlight w:val="none"/>
                <w:u w:val="single"/>
              </w:rPr>
              <w:t>本项目采用至少二次报价，磋商响应文件报价一览表的报价作为首次报价，在磋商结束后，磋商小组应当要求所有实质性响应的供应商在规定时间内提交最后报价，最后报价作为评分依据。</w:t>
            </w:r>
          </w:p>
        </w:tc>
      </w:tr>
      <w:tr w14:paraId="7164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DEA0205">
            <w:pPr>
              <w:pStyle w:val="20"/>
              <w:jc w:val="center"/>
              <w:rPr>
                <w:rFonts w:hint="default" w:hAnsi="宋体" w:cs="宋体"/>
                <w:szCs w:val="21"/>
                <w:highlight w:val="none"/>
              </w:rPr>
            </w:pPr>
            <w:r>
              <w:rPr>
                <w:rFonts w:hAnsi="宋体" w:cs="宋体"/>
                <w:szCs w:val="21"/>
                <w:highlight w:val="none"/>
              </w:rPr>
              <w:t>11.1</w:t>
            </w:r>
          </w:p>
        </w:tc>
        <w:tc>
          <w:tcPr>
            <w:tcW w:w="1701" w:type="dxa"/>
            <w:noWrap w:val="0"/>
            <w:vAlign w:val="center"/>
          </w:tcPr>
          <w:p w14:paraId="05855679">
            <w:pPr>
              <w:jc w:val="center"/>
              <w:rPr>
                <w:rFonts w:ascii="宋体" w:hAnsi="宋体" w:cs="宋体"/>
                <w:szCs w:val="21"/>
                <w:highlight w:val="none"/>
              </w:rPr>
            </w:pPr>
            <w:r>
              <w:rPr>
                <w:rFonts w:hint="eastAsia" w:ascii="宋体" w:hAnsi="宋体" w:cs="宋体"/>
                <w:szCs w:val="21"/>
                <w:highlight w:val="none"/>
              </w:rPr>
              <w:t>磋商保证金</w:t>
            </w:r>
          </w:p>
        </w:tc>
        <w:tc>
          <w:tcPr>
            <w:tcW w:w="7253" w:type="dxa"/>
            <w:noWrap w:val="0"/>
            <w:vAlign w:val="center"/>
          </w:tcPr>
          <w:p w14:paraId="5C07240C">
            <w:pPr>
              <w:jc w:val="left"/>
              <w:rPr>
                <w:rFonts w:ascii="宋体" w:hAnsi="宋体" w:cs="宋体"/>
                <w:szCs w:val="21"/>
                <w:highlight w:val="none"/>
              </w:rPr>
            </w:pPr>
            <w:r>
              <w:rPr>
                <w:rFonts w:hint="eastAsia" w:ascii="宋体" w:hAnsi="宋体" w:cs="宋体"/>
                <w:szCs w:val="21"/>
                <w:highlight w:val="none"/>
              </w:rPr>
              <w:t>免收</w:t>
            </w:r>
          </w:p>
        </w:tc>
      </w:tr>
      <w:tr w14:paraId="31BAD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5A136AD">
            <w:pPr>
              <w:pStyle w:val="20"/>
              <w:jc w:val="center"/>
              <w:rPr>
                <w:rFonts w:hint="default" w:hAnsi="宋体" w:cs="宋体"/>
                <w:szCs w:val="21"/>
                <w:highlight w:val="none"/>
              </w:rPr>
            </w:pPr>
            <w:r>
              <w:rPr>
                <w:rFonts w:hAnsi="宋体" w:cs="宋体"/>
                <w:szCs w:val="21"/>
                <w:highlight w:val="none"/>
              </w:rPr>
              <w:t>12.1</w:t>
            </w:r>
          </w:p>
        </w:tc>
        <w:tc>
          <w:tcPr>
            <w:tcW w:w="1701" w:type="dxa"/>
            <w:noWrap w:val="0"/>
            <w:vAlign w:val="center"/>
          </w:tcPr>
          <w:p w14:paraId="4A7BC160">
            <w:pPr>
              <w:jc w:val="center"/>
              <w:rPr>
                <w:rFonts w:ascii="宋体" w:hAnsi="宋体" w:cs="宋体"/>
                <w:szCs w:val="21"/>
                <w:highlight w:val="none"/>
              </w:rPr>
            </w:pPr>
            <w:r>
              <w:rPr>
                <w:rFonts w:hint="eastAsia" w:ascii="宋体" w:hAnsi="宋体" w:cs="宋体"/>
                <w:szCs w:val="21"/>
                <w:highlight w:val="none"/>
              </w:rPr>
              <w:t>响应有效期</w:t>
            </w:r>
          </w:p>
        </w:tc>
        <w:tc>
          <w:tcPr>
            <w:tcW w:w="7253" w:type="dxa"/>
            <w:noWrap w:val="0"/>
            <w:vAlign w:val="center"/>
          </w:tcPr>
          <w:p w14:paraId="60E346C2">
            <w:pPr>
              <w:jc w:val="left"/>
              <w:rPr>
                <w:rFonts w:ascii="宋体" w:hAnsi="宋体" w:cs="宋体"/>
                <w:szCs w:val="21"/>
                <w:highlight w:val="none"/>
              </w:rPr>
            </w:pPr>
            <w:r>
              <w:rPr>
                <w:rFonts w:hint="eastAsia" w:ascii="宋体" w:hAnsi="宋体" w:cs="宋体"/>
                <w:szCs w:val="21"/>
                <w:highlight w:val="none"/>
              </w:rPr>
              <w:t>自提交响应文件的截止之日起算</w:t>
            </w:r>
            <w:r>
              <w:rPr>
                <w:rFonts w:hint="eastAsia" w:ascii="宋体" w:hAnsi="宋体" w:cs="宋体"/>
                <w:szCs w:val="21"/>
                <w:highlight w:val="none"/>
                <w:u w:val="single"/>
              </w:rPr>
              <w:t>60</w:t>
            </w:r>
            <w:r>
              <w:rPr>
                <w:rFonts w:hint="eastAsia" w:ascii="宋体" w:hAnsi="宋体" w:cs="宋体"/>
                <w:szCs w:val="21"/>
                <w:highlight w:val="none"/>
              </w:rPr>
              <w:t>日历天。</w:t>
            </w:r>
          </w:p>
        </w:tc>
      </w:tr>
      <w:tr w14:paraId="67812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2C32402">
            <w:pPr>
              <w:pStyle w:val="20"/>
              <w:jc w:val="center"/>
              <w:rPr>
                <w:rFonts w:hint="default" w:hAnsi="宋体" w:cs="宋体"/>
                <w:szCs w:val="21"/>
                <w:highlight w:val="none"/>
              </w:rPr>
            </w:pPr>
            <w:r>
              <w:rPr>
                <w:rFonts w:hAnsi="宋体" w:cs="宋体"/>
                <w:szCs w:val="21"/>
                <w:highlight w:val="none"/>
              </w:rPr>
              <w:t>23.5</w:t>
            </w:r>
          </w:p>
        </w:tc>
        <w:tc>
          <w:tcPr>
            <w:tcW w:w="1701" w:type="dxa"/>
            <w:noWrap w:val="0"/>
            <w:vAlign w:val="center"/>
          </w:tcPr>
          <w:p w14:paraId="61DA1B3C">
            <w:pPr>
              <w:jc w:val="center"/>
              <w:rPr>
                <w:rFonts w:ascii="宋体" w:hAnsi="宋体" w:cs="宋体"/>
                <w:szCs w:val="21"/>
                <w:highlight w:val="none"/>
              </w:rPr>
            </w:pPr>
            <w:r>
              <w:rPr>
                <w:rFonts w:hint="eastAsia" w:ascii="宋体" w:hAnsi="宋体" w:cs="宋体"/>
                <w:szCs w:val="21"/>
                <w:highlight w:val="none"/>
              </w:rPr>
              <w:t>分包</w:t>
            </w:r>
          </w:p>
        </w:tc>
        <w:tc>
          <w:tcPr>
            <w:tcW w:w="7253" w:type="dxa"/>
            <w:noWrap w:val="0"/>
            <w:vAlign w:val="center"/>
          </w:tcPr>
          <w:p w14:paraId="0AB9B66B">
            <w:pPr>
              <w:jc w:val="left"/>
              <w:rPr>
                <w:rFonts w:ascii="宋体" w:hAnsi="宋体" w:cs="宋体"/>
                <w:szCs w:val="21"/>
                <w:highlight w:val="none"/>
              </w:rPr>
            </w:pPr>
            <w:r>
              <w:rPr>
                <w:rFonts w:hint="eastAsia" w:ascii="宋体" w:hAnsi="宋体" w:cs="宋体"/>
                <w:szCs w:val="21"/>
                <w:highlight w:val="none"/>
              </w:rPr>
              <w:t xml:space="preserve">本项目是否允许分包： </w:t>
            </w:r>
          </w:p>
          <w:p w14:paraId="7970DB49">
            <w:pPr>
              <w:jc w:val="left"/>
              <w:rPr>
                <w:rFonts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不允许</w:t>
            </w:r>
          </w:p>
          <w:p w14:paraId="4F7A4732">
            <w:pPr>
              <w:jc w:val="left"/>
              <w:rPr>
                <w:rFonts w:ascii="宋体" w:hAnsi="宋体" w:cs="宋体"/>
                <w:szCs w:val="21"/>
                <w:highlight w:val="none"/>
              </w:rPr>
            </w:pPr>
            <w:r>
              <w:rPr>
                <w:rFonts w:hint="eastAsia" w:ascii="宋体" w:hAnsi="宋体" w:cs="宋体"/>
                <w:szCs w:val="21"/>
                <w:highlight w:val="none"/>
              </w:rPr>
              <w:t>□允许，具体要求：_______。</w:t>
            </w:r>
          </w:p>
          <w:p w14:paraId="59805767">
            <w:pPr>
              <w:jc w:val="left"/>
              <w:rPr>
                <w:rFonts w:ascii="宋体" w:hAnsi="宋体" w:cs="宋体"/>
                <w:szCs w:val="21"/>
                <w:highlight w:val="none"/>
              </w:rPr>
            </w:pPr>
            <w:r>
              <w:rPr>
                <w:rFonts w:hint="eastAsia" w:ascii="宋体" w:hAnsi="宋体" w:cs="宋体"/>
                <w:szCs w:val="21"/>
                <w:highlight w:val="none"/>
              </w:rPr>
              <w:t>（1）可以分包履行的具体内容：_______；</w:t>
            </w:r>
          </w:p>
          <w:p w14:paraId="1FAC487B">
            <w:pPr>
              <w:jc w:val="left"/>
              <w:rPr>
                <w:rFonts w:ascii="宋体" w:hAnsi="宋体" w:cs="宋体"/>
                <w:szCs w:val="21"/>
                <w:highlight w:val="none"/>
              </w:rPr>
            </w:pPr>
            <w:r>
              <w:rPr>
                <w:rFonts w:hint="eastAsia" w:ascii="宋体" w:hAnsi="宋体" w:cs="宋体"/>
                <w:szCs w:val="21"/>
                <w:highlight w:val="none"/>
              </w:rPr>
              <w:t>（2）允许分包的金额或者比例：_______；</w:t>
            </w:r>
          </w:p>
          <w:p w14:paraId="5685148C">
            <w:pPr>
              <w:jc w:val="left"/>
              <w:rPr>
                <w:rFonts w:ascii="宋体" w:hAnsi="宋体" w:cs="宋体"/>
                <w:szCs w:val="21"/>
                <w:highlight w:val="none"/>
                <w:u w:val="single"/>
              </w:rPr>
            </w:pPr>
            <w:r>
              <w:rPr>
                <w:rFonts w:hint="eastAsia" w:ascii="宋体" w:hAnsi="宋体" w:cs="宋体"/>
                <w:szCs w:val="21"/>
                <w:highlight w:val="none"/>
              </w:rPr>
              <w:t>（3）其他要求：_______。</w:t>
            </w:r>
          </w:p>
        </w:tc>
      </w:tr>
      <w:tr w14:paraId="4FA72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2E382A7">
            <w:pPr>
              <w:pStyle w:val="20"/>
              <w:jc w:val="center"/>
              <w:rPr>
                <w:rFonts w:hint="default" w:hAnsi="宋体" w:cs="宋体"/>
                <w:szCs w:val="21"/>
                <w:highlight w:val="none"/>
              </w:rPr>
            </w:pPr>
            <w:r>
              <w:rPr>
                <w:rFonts w:hAnsi="宋体" w:cs="宋体"/>
                <w:szCs w:val="21"/>
                <w:highlight w:val="none"/>
              </w:rPr>
              <w:t>24.1.1</w:t>
            </w:r>
          </w:p>
        </w:tc>
        <w:tc>
          <w:tcPr>
            <w:tcW w:w="1701" w:type="dxa"/>
            <w:noWrap w:val="0"/>
            <w:vAlign w:val="center"/>
          </w:tcPr>
          <w:p w14:paraId="16AECCF8">
            <w:pPr>
              <w:jc w:val="center"/>
              <w:rPr>
                <w:rFonts w:ascii="宋体" w:hAnsi="宋体" w:cs="宋体"/>
                <w:szCs w:val="21"/>
                <w:highlight w:val="none"/>
              </w:rPr>
            </w:pPr>
            <w:r>
              <w:rPr>
                <w:rFonts w:hint="eastAsia" w:ascii="宋体" w:hAnsi="宋体" w:cs="宋体"/>
                <w:szCs w:val="21"/>
                <w:highlight w:val="none"/>
              </w:rPr>
              <w:t>询问</w:t>
            </w:r>
          </w:p>
        </w:tc>
        <w:tc>
          <w:tcPr>
            <w:tcW w:w="7253" w:type="dxa"/>
            <w:noWrap w:val="0"/>
            <w:vAlign w:val="center"/>
          </w:tcPr>
          <w:p w14:paraId="534DA44B">
            <w:pPr>
              <w:jc w:val="left"/>
              <w:rPr>
                <w:rFonts w:hint="eastAsia" w:ascii="宋体" w:hAnsi="宋体" w:eastAsia="宋体" w:cs="宋体"/>
                <w:szCs w:val="21"/>
                <w:highlight w:val="none"/>
                <w:lang w:eastAsia="zh-CN"/>
              </w:rPr>
            </w:pPr>
            <w:r>
              <w:rPr>
                <w:rFonts w:hint="eastAsia" w:ascii="宋体" w:hAnsi="宋体" w:cs="宋体"/>
                <w:szCs w:val="21"/>
                <w:highlight w:val="none"/>
              </w:rPr>
              <w:t>询问送达形式：</w:t>
            </w:r>
            <w:r>
              <w:rPr>
                <w:rFonts w:hint="eastAsia" w:ascii="宋体" w:hAnsi="宋体" w:cs="宋体"/>
                <w:szCs w:val="21"/>
                <w:highlight w:val="none"/>
                <w:lang w:val="en-US" w:eastAsia="zh-CN"/>
              </w:rPr>
              <w:t>书面。</w:t>
            </w:r>
          </w:p>
        </w:tc>
      </w:tr>
      <w:tr w14:paraId="5A0D3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9C13C6E">
            <w:pPr>
              <w:pStyle w:val="20"/>
              <w:jc w:val="center"/>
              <w:rPr>
                <w:rFonts w:hint="default" w:hAnsi="宋体" w:cs="宋体"/>
                <w:szCs w:val="21"/>
                <w:highlight w:val="none"/>
              </w:rPr>
            </w:pPr>
            <w:r>
              <w:rPr>
                <w:rFonts w:hAnsi="宋体" w:cs="宋体"/>
                <w:szCs w:val="21"/>
                <w:highlight w:val="none"/>
              </w:rPr>
              <w:t>24.3</w:t>
            </w:r>
          </w:p>
        </w:tc>
        <w:tc>
          <w:tcPr>
            <w:tcW w:w="1701" w:type="dxa"/>
            <w:noWrap w:val="0"/>
            <w:vAlign w:val="center"/>
          </w:tcPr>
          <w:p w14:paraId="19290B91">
            <w:pPr>
              <w:jc w:val="center"/>
              <w:rPr>
                <w:rFonts w:ascii="宋体" w:hAnsi="宋体" w:cs="宋体"/>
                <w:szCs w:val="21"/>
                <w:highlight w:val="none"/>
              </w:rPr>
            </w:pPr>
            <w:r>
              <w:rPr>
                <w:rFonts w:hint="eastAsia" w:ascii="宋体" w:hAnsi="宋体" w:cs="宋体"/>
                <w:szCs w:val="21"/>
                <w:highlight w:val="none"/>
              </w:rPr>
              <w:t>联系方式</w:t>
            </w:r>
          </w:p>
        </w:tc>
        <w:tc>
          <w:tcPr>
            <w:tcW w:w="7253" w:type="dxa"/>
            <w:noWrap w:val="0"/>
            <w:vAlign w:val="center"/>
          </w:tcPr>
          <w:p w14:paraId="5C09F196">
            <w:pPr>
              <w:jc w:val="left"/>
              <w:rPr>
                <w:rFonts w:ascii="宋体" w:hAnsi="宋体" w:cs="宋体"/>
                <w:szCs w:val="21"/>
                <w:highlight w:val="none"/>
              </w:rPr>
            </w:pPr>
            <w:r>
              <w:rPr>
                <w:rFonts w:hint="eastAsia" w:ascii="宋体" w:hAnsi="宋体" w:cs="宋体"/>
                <w:szCs w:val="21"/>
                <w:highlight w:val="none"/>
              </w:rPr>
              <w:t>接收询问和质疑的联系方式</w:t>
            </w:r>
          </w:p>
          <w:p w14:paraId="292F8639">
            <w:pPr>
              <w:jc w:val="left"/>
              <w:rPr>
                <w:rFonts w:ascii="宋体" w:hAnsi="宋体" w:cs="宋体"/>
                <w:szCs w:val="21"/>
                <w:highlight w:val="none"/>
              </w:rPr>
            </w:pPr>
            <w:r>
              <w:rPr>
                <w:rFonts w:hint="eastAsia" w:ascii="宋体" w:hAnsi="宋体" w:cs="宋体"/>
                <w:szCs w:val="21"/>
                <w:highlight w:val="none"/>
              </w:rPr>
              <w:t>联系部门：</w:t>
            </w:r>
            <w:r>
              <w:rPr>
                <w:rFonts w:hint="eastAsia" w:ascii="宋体" w:hAnsi="宋体" w:cs="宋体"/>
                <w:szCs w:val="21"/>
                <w:highlight w:val="none"/>
                <w:u w:val="single"/>
                <w:lang w:eastAsia="zh-CN"/>
              </w:rPr>
              <w:t>大洲设计咨询集团有限公司</w:t>
            </w:r>
            <w:r>
              <w:rPr>
                <w:rFonts w:hint="eastAsia" w:ascii="宋体" w:hAnsi="宋体" w:cs="宋体"/>
                <w:szCs w:val="21"/>
                <w:highlight w:val="none"/>
                <w:u w:val="single"/>
              </w:rPr>
              <w:t>；</w:t>
            </w:r>
          </w:p>
          <w:p w14:paraId="19ABE8D4">
            <w:pPr>
              <w:jc w:val="left"/>
              <w:rPr>
                <w:rFonts w:ascii="宋体" w:hAnsi="宋体" w:cs="宋体"/>
                <w:szCs w:val="21"/>
                <w:highlight w:val="none"/>
              </w:rPr>
            </w:pPr>
            <w:r>
              <w:rPr>
                <w:rFonts w:hint="eastAsia" w:ascii="宋体" w:hAnsi="宋体" w:cs="宋体"/>
                <w:szCs w:val="21"/>
                <w:highlight w:val="none"/>
              </w:rPr>
              <w:t>联系电话：</w:t>
            </w:r>
            <w:r>
              <w:rPr>
                <w:rFonts w:hint="eastAsia" w:ascii="宋体" w:hAnsi="宋体" w:cs="宋体"/>
                <w:szCs w:val="21"/>
                <w:highlight w:val="none"/>
                <w:u w:val="single"/>
                <w:lang w:eastAsia="zh-CN"/>
              </w:rPr>
              <w:t>0519-68152259，13915802272</w:t>
            </w:r>
            <w:r>
              <w:rPr>
                <w:rFonts w:hint="eastAsia" w:ascii="宋体" w:hAnsi="宋体" w:cs="宋体"/>
                <w:szCs w:val="21"/>
                <w:highlight w:val="none"/>
              </w:rPr>
              <w:t>；</w:t>
            </w:r>
          </w:p>
          <w:p w14:paraId="4B835C60">
            <w:pPr>
              <w:jc w:val="left"/>
              <w:rPr>
                <w:rFonts w:ascii="宋体" w:hAnsi="宋体" w:cs="宋体"/>
                <w:szCs w:val="21"/>
                <w:highlight w:val="none"/>
              </w:rPr>
            </w:pPr>
            <w:r>
              <w:rPr>
                <w:rFonts w:hint="eastAsia" w:ascii="宋体" w:hAnsi="宋体" w:cs="宋体"/>
                <w:szCs w:val="21"/>
                <w:highlight w:val="none"/>
              </w:rPr>
              <w:t>通讯地址：</w:t>
            </w:r>
            <w:r>
              <w:rPr>
                <w:rFonts w:hint="eastAsia" w:ascii="宋体" w:hAnsi="宋体" w:cs="宋体"/>
                <w:szCs w:val="21"/>
                <w:highlight w:val="none"/>
                <w:u w:val="single"/>
                <w:lang w:eastAsia="zh-CN"/>
              </w:rPr>
              <w:t>常州市金坛经济开发区东方村西下塘387号</w:t>
            </w:r>
            <w:r>
              <w:rPr>
                <w:rFonts w:hint="eastAsia" w:ascii="宋体" w:hAnsi="宋体" w:cs="宋体"/>
                <w:szCs w:val="21"/>
                <w:highlight w:val="none"/>
                <w:u w:val="single"/>
              </w:rPr>
              <w:t>。</w:t>
            </w:r>
          </w:p>
        </w:tc>
      </w:tr>
      <w:tr w14:paraId="60FCC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A2CB072">
            <w:pPr>
              <w:pStyle w:val="20"/>
              <w:jc w:val="center"/>
              <w:rPr>
                <w:rFonts w:hint="default" w:hAnsi="宋体" w:cs="宋体"/>
                <w:szCs w:val="21"/>
                <w:highlight w:val="none"/>
              </w:rPr>
            </w:pPr>
            <w:r>
              <w:rPr>
                <w:rFonts w:hAnsi="宋体" w:cs="宋体"/>
                <w:szCs w:val="21"/>
                <w:highlight w:val="none"/>
              </w:rPr>
              <w:t>25</w:t>
            </w:r>
          </w:p>
        </w:tc>
        <w:tc>
          <w:tcPr>
            <w:tcW w:w="1701" w:type="dxa"/>
            <w:noWrap w:val="0"/>
            <w:vAlign w:val="center"/>
          </w:tcPr>
          <w:p w14:paraId="1E6665AD">
            <w:pPr>
              <w:jc w:val="center"/>
              <w:rPr>
                <w:rFonts w:ascii="宋体" w:hAnsi="宋体" w:cs="宋体"/>
                <w:szCs w:val="21"/>
                <w:highlight w:val="none"/>
              </w:rPr>
            </w:pPr>
            <w:r>
              <w:rPr>
                <w:rFonts w:hint="eastAsia" w:ascii="宋体" w:hAnsi="宋体" w:cs="宋体"/>
                <w:szCs w:val="21"/>
                <w:highlight w:val="none"/>
              </w:rPr>
              <w:t>代理费</w:t>
            </w:r>
          </w:p>
        </w:tc>
        <w:tc>
          <w:tcPr>
            <w:tcW w:w="7253" w:type="dxa"/>
            <w:noWrap w:val="0"/>
            <w:vAlign w:val="center"/>
          </w:tcPr>
          <w:p w14:paraId="26C5F07D">
            <w:pPr>
              <w:jc w:val="left"/>
              <w:rPr>
                <w:rFonts w:ascii="宋体" w:hAnsi="宋体" w:cs="宋体"/>
                <w:szCs w:val="21"/>
                <w:highlight w:val="none"/>
              </w:rPr>
            </w:pPr>
            <w:r>
              <w:rPr>
                <w:rFonts w:hint="eastAsia" w:ascii="宋体" w:hAnsi="宋体" w:cs="宋体"/>
                <w:szCs w:val="21"/>
                <w:highlight w:val="none"/>
              </w:rPr>
              <w:t>收费对象：</w:t>
            </w:r>
          </w:p>
          <w:p w14:paraId="15A95C4F">
            <w:pPr>
              <w:jc w:val="left"/>
              <w:rPr>
                <w:rFonts w:ascii="宋体" w:hAnsi="宋体" w:cs="宋体"/>
                <w:szCs w:val="21"/>
                <w:highlight w:val="none"/>
              </w:rPr>
            </w:pPr>
            <w:r>
              <w:rPr>
                <w:rFonts w:hint="eastAsia" w:ascii="宋体" w:hAnsi="宋体" w:cs="宋体"/>
                <w:szCs w:val="21"/>
                <w:highlight w:val="none"/>
              </w:rPr>
              <w:t>□采购人</w:t>
            </w:r>
          </w:p>
          <w:p w14:paraId="127C5299">
            <w:pPr>
              <w:jc w:val="left"/>
              <w:rPr>
                <w:rFonts w:ascii="宋体" w:hAnsi="宋体" w:cs="宋体"/>
                <w:szCs w:val="21"/>
                <w:highlight w:val="none"/>
              </w:rPr>
            </w:pPr>
            <w:r>
              <w:rPr>
                <w:rFonts w:hint="eastAsia" w:ascii="宋体" w:hAnsi="宋体" w:cs="宋体"/>
                <w:b/>
                <w:szCs w:val="21"/>
                <w:highlight w:val="none"/>
              </w:rPr>
              <w:t>■</w:t>
            </w:r>
            <w:r>
              <w:rPr>
                <w:rFonts w:hint="eastAsia" w:ascii="宋体" w:hAnsi="宋体" w:cs="宋体"/>
                <w:szCs w:val="21"/>
                <w:highlight w:val="none"/>
              </w:rPr>
              <w:t>成交供应商</w:t>
            </w:r>
          </w:p>
          <w:p w14:paraId="62A51510">
            <w:pPr>
              <w:suppressLineNumbers w:val="0"/>
              <w:ind w:firstLine="0"/>
              <w:contextualSpacing w:val="0"/>
              <w:jc w:val="left"/>
              <w:rPr>
                <w:rFonts w:hint="eastAsia" w:ascii="宋体" w:hAnsi="宋体" w:eastAsia="宋体" w:cs="宋体"/>
                <w:szCs w:val="21"/>
                <w:highlight w:val="none"/>
              </w:rPr>
            </w:pPr>
            <w:r>
              <w:rPr>
                <w:rFonts w:hint="eastAsia" w:ascii="宋体" w:hAnsi="宋体" w:cs="宋体"/>
                <w:szCs w:val="21"/>
                <w:highlight w:val="none"/>
              </w:rPr>
              <w:t>收费标准：</w:t>
            </w:r>
            <w:r>
              <w:rPr>
                <w:rFonts w:hint="eastAsia" w:ascii="宋体" w:hAnsi="宋体" w:eastAsia="宋体" w:cs="宋体"/>
                <w:szCs w:val="21"/>
                <w:highlight w:val="none"/>
              </w:rPr>
              <w:t>按《关于印发&lt;江苏省招标代理服务收费的指导意见&gt;的通知（苏招协〔2022〕002）号》收费标准的</w:t>
            </w:r>
            <w:r>
              <w:rPr>
                <w:rFonts w:hint="eastAsia" w:ascii="宋体" w:hAnsi="宋体" w:eastAsia="宋体" w:cs="宋体"/>
                <w:szCs w:val="21"/>
                <w:highlight w:val="none"/>
                <w:lang w:val="en-US" w:eastAsia="zh-CN"/>
              </w:rPr>
              <w:t>69.8</w:t>
            </w:r>
            <w:r>
              <w:rPr>
                <w:rFonts w:hint="eastAsia" w:ascii="宋体" w:hAnsi="宋体" w:eastAsia="宋体" w:cs="宋体"/>
                <w:szCs w:val="21"/>
                <w:highlight w:val="none"/>
              </w:rPr>
              <w:t>%计取。</w:t>
            </w:r>
          </w:p>
          <w:p w14:paraId="68A8B86A">
            <w:pPr>
              <w:suppressLineNumbers w:val="0"/>
              <w:ind w:firstLine="0"/>
              <w:contextualSpacing w:val="0"/>
              <w:jc w:val="left"/>
              <w:rPr>
                <w:rFonts w:hint="eastAsia" w:ascii="宋体" w:hAnsi="宋体" w:cs="宋体"/>
                <w:szCs w:val="21"/>
                <w:highlight w:val="none"/>
                <w:lang w:val="en-GB" w:eastAsia="zh-CN"/>
              </w:rPr>
            </w:pPr>
            <w:r>
              <w:rPr>
                <w:rFonts w:hint="eastAsia" w:ascii="宋体" w:hAnsi="宋体" w:eastAsia="宋体" w:cs="宋体"/>
                <w:szCs w:val="21"/>
                <w:highlight w:val="none"/>
              </w:rPr>
              <w:t>缴纳时间：成交供应商在收到成交通知书后7日内向采购代理机构一次性支付代理服务费。</w:t>
            </w:r>
            <w:r>
              <w:rPr>
                <w:rFonts w:hint="eastAsia" w:ascii="宋体" w:hAnsi="宋体" w:eastAsia="宋体" w:cs="宋体"/>
                <w:szCs w:val="21"/>
                <w:highlight w:val="none"/>
                <w:lang w:val="en-GB" w:eastAsia="zh-CN"/>
              </w:rPr>
              <w:t>投标单位在投标报价时综合考虑。</w:t>
            </w:r>
          </w:p>
          <w:p w14:paraId="3EFB7275">
            <w:pPr>
              <w:jc w:val="left"/>
              <w:rPr>
                <w:rFonts w:ascii="宋体" w:hAnsi="宋体" w:cs="宋体"/>
                <w:szCs w:val="21"/>
                <w:highlight w:val="none"/>
              </w:rPr>
            </w:pPr>
            <w:r>
              <w:rPr>
                <w:rFonts w:hint="eastAsia" w:ascii="宋体" w:hAnsi="宋体" w:cs="宋体"/>
                <w:szCs w:val="21"/>
                <w:highlight w:val="none"/>
              </w:rPr>
              <w:t>缴纳时间：</w:t>
            </w:r>
            <w:r>
              <w:rPr>
                <w:rFonts w:hint="eastAsia" w:ascii="宋体" w:hAnsi="宋体" w:cs="宋体"/>
                <w:szCs w:val="21"/>
                <w:highlight w:val="none"/>
                <w:u w:val="single"/>
              </w:rPr>
              <w:t>由成交单位领取中标通知书时一次性支付给采购代理单位。</w:t>
            </w:r>
          </w:p>
        </w:tc>
      </w:tr>
      <w:tr w14:paraId="5E59D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jc w:val="center"/>
        </w:trPr>
        <w:tc>
          <w:tcPr>
            <w:tcW w:w="988" w:type="dxa"/>
            <w:noWrap w:val="0"/>
            <w:vAlign w:val="center"/>
          </w:tcPr>
          <w:p w14:paraId="30D9F492">
            <w:pPr>
              <w:pStyle w:val="20"/>
              <w:jc w:val="center"/>
              <w:rPr>
                <w:rFonts w:hint="default" w:hAnsi="宋体" w:cs="宋体"/>
                <w:szCs w:val="21"/>
                <w:highlight w:val="none"/>
              </w:rPr>
            </w:pPr>
            <w:r>
              <w:rPr>
                <w:rFonts w:hAnsi="宋体" w:cs="宋体"/>
                <w:szCs w:val="21"/>
                <w:highlight w:val="none"/>
              </w:rPr>
              <w:t>26</w:t>
            </w:r>
          </w:p>
        </w:tc>
        <w:tc>
          <w:tcPr>
            <w:tcW w:w="1701" w:type="dxa"/>
            <w:noWrap w:val="0"/>
            <w:vAlign w:val="center"/>
          </w:tcPr>
          <w:p w14:paraId="7691EE36">
            <w:pPr>
              <w:jc w:val="center"/>
              <w:rPr>
                <w:rFonts w:ascii="宋体" w:hAnsi="宋体" w:cs="宋体"/>
                <w:szCs w:val="21"/>
                <w:highlight w:val="none"/>
              </w:rPr>
            </w:pPr>
            <w:r>
              <w:rPr>
                <w:rFonts w:hint="eastAsia" w:ascii="宋体" w:hAnsi="宋体" w:cs="宋体"/>
                <w:szCs w:val="21"/>
                <w:highlight w:val="none"/>
              </w:rPr>
              <w:t>履约保证金</w:t>
            </w:r>
          </w:p>
        </w:tc>
        <w:tc>
          <w:tcPr>
            <w:tcW w:w="7253" w:type="dxa"/>
            <w:noWrap w:val="0"/>
            <w:vAlign w:val="center"/>
          </w:tcPr>
          <w:p w14:paraId="4D967A33">
            <w:pPr>
              <w:jc w:val="left"/>
              <w:rPr>
                <w:rFonts w:ascii="宋体" w:hAnsi="宋体" w:cs="宋体"/>
                <w:szCs w:val="21"/>
                <w:highlight w:val="none"/>
              </w:rPr>
            </w:pPr>
            <w:r>
              <w:rPr>
                <w:rFonts w:hint="eastAsia" w:ascii="宋体" w:hAnsi="宋体" w:cs="宋体"/>
                <w:szCs w:val="21"/>
                <w:highlight w:val="none"/>
                <w:lang w:eastAsia="zh-CN"/>
              </w:rPr>
              <w:t>免收</w:t>
            </w:r>
            <w:r>
              <w:rPr>
                <w:rFonts w:hint="eastAsia" w:ascii="宋体" w:hAnsi="宋体" w:cs="宋体"/>
                <w:szCs w:val="21"/>
                <w:highlight w:val="none"/>
              </w:rPr>
              <w:t>。</w:t>
            </w:r>
          </w:p>
        </w:tc>
      </w:tr>
      <w:tr w14:paraId="10D1F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jc w:val="center"/>
        </w:trPr>
        <w:tc>
          <w:tcPr>
            <w:tcW w:w="988" w:type="dxa"/>
            <w:noWrap w:val="0"/>
            <w:vAlign w:val="center"/>
          </w:tcPr>
          <w:p w14:paraId="433BDFE7">
            <w:pPr>
              <w:pStyle w:val="20"/>
              <w:jc w:val="center"/>
              <w:rPr>
                <w:rFonts w:hint="default" w:hAnsi="宋体" w:cs="宋体"/>
                <w:szCs w:val="21"/>
                <w:highlight w:val="none"/>
              </w:rPr>
            </w:pPr>
            <w:r>
              <w:rPr>
                <w:rFonts w:hAnsi="宋体" w:cs="宋体"/>
                <w:szCs w:val="21"/>
                <w:highlight w:val="none"/>
              </w:rPr>
              <w:t>27</w:t>
            </w:r>
          </w:p>
        </w:tc>
        <w:tc>
          <w:tcPr>
            <w:tcW w:w="1701" w:type="dxa"/>
            <w:noWrap w:val="0"/>
            <w:vAlign w:val="center"/>
          </w:tcPr>
          <w:p w14:paraId="7C9E4294">
            <w:pPr>
              <w:jc w:val="left"/>
              <w:rPr>
                <w:rFonts w:ascii="宋体" w:hAnsi="宋体" w:cs="宋体"/>
                <w:szCs w:val="21"/>
                <w:highlight w:val="none"/>
                <w:lang w:val="zh-TW"/>
              </w:rPr>
            </w:pPr>
            <w:r>
              <w:rPr>
                <w:rFonts w:hint="eastAsia" w:ascii="宋体" w:hAnsi="宋体" w:cs="宋体"/>
                <w:szCs w:val="21"/>
                <w:highlight w:val="none"/>
              </w:rPr>
              <w:t>响应文件份数</w:t>
            </w:r>
          </w:p>
        </w:tc>
        <w:tc>
          <w:tcPr>
            <w:tcW w:w="7253" w:type="dxa"/>
            <w:noWrap w:val="0"/>
            <w:vAlign w:val="center"/>
          </w:tcPr>
          <w:p w14:paraId="78F22032">
            <w:pPr>
              <w:jc w:val="left"/>
              <w:rPr>
                <w:rFonts w:ascii="宋体" w:hAnsi="宋体" w:cs="宋体"/>
                <w:szCs w:val="21"/>
                <w:highlight w:val="none"/>
              </w:rPr>
            </w:pPr>
            <w:r>
              <w:rPr>
                <w:rFonts w:hint="eastAsia" w:ascii="宋体" w:hAnsi="宋体" w:cs="宋体"/>
                <w:szCs w:val="21"/>
                <w:highlight w:val="none"/>
              </w:rPr>
              <w:t>无需提供纸质响应文件。</w:t>
            </w:r>
          </w:p>
          <w:p w14:paraId="137893FF">
            <w:pPr>
              <w:jc w:val="left"/>
              <w:rPr>
                <w:rFonts w:ascii="宋体" w:hAnsi="宋体" w:cs="宋体"/>
                <w:szCs w:val="21"/>
                <w:highlight w:val="none"/>
              </w:rPr>
            </w:pPr>
            <w:r>
              <w:rPr>
                <w:rFonts w:hint="eastAsia" w:ascii="宋体" w:hAnsi="宋体" w:cs="宋体"/>
                <w:szCs w:val="21"/>
                <w:highlight w:val="none"/>
              </w:rPr>
              <w:t>中标供应商在领取中标通知书前须向采购人额外提供从电子化招投标系统打印出的与投标所报电子文件一致的纸质投标书</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4</w:t>
            </w:r>
            <w:r>
              <w:rPr>
                <w:rFonts w:hint="eastAsia" w:ascii="宋体" w:hAnsi="宋体" w:cs="宋体"/>
                <w:szCs w:val="21"/>
                <w:highlight w:val="none"/>
                <w:u w:val="single"/>
              </w:rPr>
              <w:t xml:space="preserve">  </w:t>
            </w:r>
            <w:r>
              <w:rPr>
                <w:rFonts w:hint="eastAsia" w:ascii="宋体" w:hAnsi="宋体" w:cs="宋体"/>
                <w:szCs w:val="21"/>
                <w:highlight w:val="none"/>
              </w:rPr>
              <w:t>份，并按要求签字盖章，纸质投标书需胶装。</w:t>
            </w:r>
          </w:p>
        </w:tc>
      </w:tr>
    </w:tbl>
    <w:p w14:paraId="6D702DD3">
      <w:pPr>
        <w:ind w:firstLine="420"/>
        <w:rPr>
          <w:rFonts w:asciiTheme="majorEastAsia" w:hAnsiTheme="majorEastAsia" w:eastAsiaTheme="majorEastAsia" w:cstheme="majorEastAsia"/>
          <w:szCs w:val="21"/>
          <w:highlight w:val="none"/>
        </w:rPr>
        <w:sectPr>
          <w:pgSz w:w="11906" w:h="16838"/>
          <w:pgMar w:top="1134" w:right="1134" w:bottom="1134" w:left="1134" w:header="851" w:footer="992" w:gutter="0"/>
          <w:cols w:space="425" w:num="1"/>
          <w:docGrid w:linePitch="360" w:charSpace="0"/>
        </w:sectPr>
      </w:pPr>
    </w:p>
    <w:p w14:paraId="28725D95">
      <w:pPr>
        <w:spacing w:before="312" w:after="312"/>
        <w:jc w:val="center"/>
        <w:rPr>
          <w:rFonts w:ascii="宋体" w:hAnsi="宋体" w:cs="宋体"/>
          <w:b/>
          <w:szCs w:val="21"/>
          <w:highlight w:val="none"/>
        </w:rPr>
      </w:pPr>
      <w:bookmarkStart w:id="49" w:name="_Toc31763"/>
      <w:bookmarkStart w:id="50" w:name="_Toc104818927"/>
      <w:bookmarkStart w:id="51" w:name="_Toc10850"/>
      <w:r>
        <w:rPr>
          <w:rFonts w:hint="eastAsia" w:ascii="宋体" w:hAnsi="宋体" w:cs="宋体"/>
          <w:b/>
          <w:szCs w:val="21"/>
          <w:highlight w:val="none"/>
        </w:rPr>
        <w:t>供应商须知</w:t>
      </w:r>
    </w:p>
    <w:p w14:paraId="342F3E62">
      <w:pPr>
        <w:keepNext/>
        <w:keepLines/>
        <w:tabs>
          <w:tab w:val="center" w:pos="4592"/>
          <w:tab w:val="left" w:pos="7860"/>
        </w:tabs>
        <w:spacing w:line="360" w:lineRule="auto"/>
        <w:jc w:val="left"/>
        <w:outlineLvl w:val="1"/>
        <w:rPr>
          <w:rFonts w:ascii="宋体" w:hAnsi="宋体" w:cs="宋体"/>
          <w:b/>
          <w:szCs w:val="21"/>
          <w:highlight w:val="none"/>
        </w:rPr>
      </w:pPr>
      <w:bookmarkStart w:id="52" w:name="_Toc127151518"/>
      <w:bookmarkStart w:id="53" w:name="_Toc520356143"/>
      <w:r>
        <w:rPr>
          <w:rFonts w:hint="eastAsia" w:ascii="宋体" w:hAnsi="宋体" w:cs="宋体"/>
          <w:b/>
          <w:szCs w:val="21"/>
          <w:highlight w:val="none"/>
        </w:rPr>
        <w:tab/>
      </w:r>
      <w:bookmarkStart w:id="54" w:name="_Toc264969208"/>
      <w:bookmarkStart w:id="55" w:name="_Toc150774723"/>
      <w:bookmarkStart w:id="56" w:name="_Toc151193832"/>
      <w:bookmarkStart w:id="57" w:name="_Toc265228356"/>
      <w:bookmarkStart w:id="58" w:name="_Toc151190145"/>
      <w:bookmarkStart w:id="59" w:name="_Toc151193616"/>
      <w:bookmarkStart w:id="60" w:name="_Toc151193906"/>
      <w:bookmarkStart w:id="61" w:name="_Toc305158786"/>
      <w:bookmarkStart w:id="62" w:name="_Toc150509269"/>
      <w:bookmarkStart w:id="63" w:name="_Toc150774618"/>
      <w:bookmarkStart w:id="64" w:name="_Toc305158860"/>
      <w:bookmarkStart w:id="65" w:name="_Toc226309762"/>
      <w:bookmarkStart w:id="66" w:name="_Toc226337214"/>
      <w:bookmarkStart w:id="67" w:name="_Toc195842883"/>
      <w:bookmarkStart w:id="68" w:name="_Toc226965708"/>
      <w:bookmarkStart w:id="69" w:name="_Toc226965791"/>
      <w:bookmarkStart w:id="70" w:name="_Toc150480756"/>
      <w:bookmarkStart w:id="71" w:name="_Toc151193760"/>
      <w:bookmarkStart w:id="72" w:name="_Toc142311020"/>
      <w:bookmarkStart w:id="73" w:name="_Toc151193688"/>
      <w:r>
        <w:rPr>
          <w:rFonts w:hint="eastAsia" w:ascii="宋体" w:hAnsi="宋体" w:cs="宋体"/>
          <w:b/>
          <w:szCs w:val="21"/>
          <w:highlight w:val="none"/>
        </w:rPr>
        <w:t>一   说  明</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Pr>
          <w:rFonts w:hint="eastAsia" w:ascii="宋体" w:hAnsi="宋体" w:cs="宋体"/>
          <w:b/>
          <w:szCs w:val="21"/>
          <w:highlight w:val="none"/>
        </w:rPr>
        <w:tab/>
      </w:r>
    </w:p>
    <w:p w14:paraId="294C4535">
      <w:pPr>
        <w:tabs>
          <w:tab w:val="left" w:pos="360"/>
        </w:tabs>
        <w:spacing w:line="360" w:lineRule="auto"/>
        <w:ind w:firstLine="420"/>
        <w:outlineLvl w:val="1"/>
        <w:rPr>
          <w:rFonts w:ascii="宋体" w:hAnsi="宋体" w:cs="宋体"/>
          <w:szCs w:val="21"/>
          <w:highlight w:val="none"/>
        </w:rPr>
      </w:pPr>
      <w:bookmarkStart w:id="74" w:name="_Toc265228357"/>
      <w:bookmarkStart w:id="75" w:name="_Toc305158861"/>
      <w:bookmarkStart w:id="76" w:name="_Toc305158787"/>
      <w:bookmarkStart w:id="77" w:name="_Toc264969209"/>
      <w:r>
        <w:rPr>
          <w:rFonts w:hint="eastAsia" w:ascii="宋体" w:hAnsi="宋体" w:cs="宋体"/>
          <w:szCs w:val="21"/>
          <w:highlight w:val="none"/>
        </w:rPr>
        <w:t>1、采购人、采购代理机构、供应商</w:t>
      </w:r>
      <w:bookmarkEnd w:id="74"/>
      <w:bookmarkEnd w:id="75"/>
      <w:bookmarkEnd w:id="76"/>
      <w:bookmarkEnd w:id="77"/>
      <w:r>
        <w:rPr>
          <w:rFonts w:hint="eastAsia" w:ascii="宋体" w:hAnsi="宋体" w:cs="宋体"/>
          <w:szCs w:val="21"/>
          <w:highlight w:val="none"/>
        </w:rPr>
        <w:t>、联合体</w:t>
      </w:r>
    </w:p>
    <w:p w14:paraId="3195EAE1">
      <w:pPr>
        <w:tabs>
          <w:tab w:val="left" w:pos="1080"/>
          <w:tab w:val="left" w:pos="2014"/>
          <w:tab w:val="left" w:pos="5521"/>
        </w:tabs>
        <w:spacing w:line="360" w:lineRule="auto"/>
        <w:ind w:firstLine="420"/>
        <w:rPr>
          <w:rFonts w:ascii="宋体" w:hAnsi="宋体" w:cs="宋体"/>
          <w:szCs w:val="21"/>
          <w:highlight w:val="none"/>
        </w:rPr>
      </w:pPr>
      <w:r>
        <w:rPr>
          <w:rFonts w:hint="eastAsia" w:ascii="宋体" w:hAnsi="宋体" w:cs="宋体"/>
          <w:szCs w:val="21"/>
          <w:highlight w:val="none"/>
        </w:rPr>
        <w:t>1.1、采购人、采购代理机构：指依法进行政府采购的国家机关、事业单位、团体组织，及其委托的采购代理机构。本项目采购人、采购代理机构见第一章《采购邀请》。</w:t>
      </w:r>
    </w:p>
    <w:p w14:paraId="4A6BE3AD">
      <w:pPr>
        <w:tabs>
          <w:tab w:val="left" w:pos="1080"/>
          <w:tab w:val="left" w:pos="2014"/>
          <w:tab w:val="left" w:pos="5521"/>
        </w:tabs>
        <w:spacing w:line="360" w:lineRule="auto"/>
        <w:ind w:firstLine="420"/>
        <w:rPr>
          <w:rFonts w:ascii="宋体" w:hAnsi="宋体" w:cs="宋体"/>
          <w:szCs w:val="21"/>
          <w:highlight w:val="none"/>
        </w:rPr>
      </w:pPr>
      <w:r>
        <w:rPr>
          <w:rFonts w:hint="eastAsia" w:ascii="宋体" w:hAnsi="宋体" w:cs="宋体"/>
          <w:szCs w:val="21"/>
          <w:highlight w:val="none"/>
        </w:rPr>
        <w:t>1.2 、供应商（也称“申请人”）：指向采购人提供货物、工程或者服务的法人、其他组织或者自然人。</w:t>
      </w:r>
    </w:p>
    <w:p w14:paraId="26F853EF">
      <w:pPr>
        <w:tabs>
          <w:tab w:val="left" w:pos="1080"/>
          <w:tab w:val="left" w:pos="2014"/>
          <w:tab w:val="left" w:pos="5521"/>
        </w:tabs>
        <w:spacing w:line="360" w:lineRule="auto"/>
        <w:ind w:firstLine="420"/>
        <w:rPr>
          <w:rFonts w:ascii="宋体" w:hAnsi="宋体" w:cs="宋体"/>
          <w:szCs w:val="21"/>
          <w:highlight w:val="none"/>
        </w:rPr>
      </w:pPr>
      <w:r>
        <w:rPr>
          <w:rFonts w:hint="eastAsia" w:ascii="宋体" w:hAnsi="宋体" w:cs="宋体"/>
          <w:szCs w:val="21"/>
          <w:highlight w:val="none"/>
        </w:rPr>
        <w:t>1.3、 联合体：指两个以上的自然人、法人或者其他组织组成一个联合体，以一个供应商的身份共同参加政府采购。</w:t>
      </w:r>
    </w:p>
    <w:p w14:paraId="7D15C5F2">
      <w:pPr>
        <w:tabs>
          <w:tab w:val="left" w:pos="360"/>
        </w:tabs>
        <w:spacing w:line="360" w:lineRule="auto"/>
        <w:ind w:firstLine="420"/>
        <w:outlineLvl w:val="1"/>
        <w:rPr>
          <w:rFonts w:ascii="宋体" w:hAnsi="宋体" w:cs="宋体"/>
          <w:szCs w:val="21"/>
          <w:highlight w:val="none"/>
        </w:rPr>
      </w:pPr>
      <w:bookmarkStart w:id="78" w:name="_Toc195842885"/>
      <w:bookmarkStart w:id="79" w:name="_Toc142311022"/>
      <w:bookmarkStart w:id="80" w:name="_Toc226965793"/>
      <w:bookmarkStart w:id="81" w:name="_Toc150509271"/>
      <w:bookmarkStart w:id="82" w:name="_Toc226337216"/>
      <w:bookmarkStart w:id="83" w:name="_Toc151193762"/>
      <w:bookmarkStart w:id="84" w:name="_Toc151193834"/>
      <w:bookmarkStart w:id="85" w:name="_Toc151193690"/>
      <w:bookmarkStart w:id="86" w:name="_Toc265228358"/>
      <w:bookmarkStart w:id="87" w:name="_Toc151193618"/>
      <w:bookmarkStart w:id="88" w:name="_Toc226965710"/>
      <w:bookmarkStart w:id="89" w:name="_Toc164229215"/>
      <w:bookmarkStart w:id="90" w:name="_Toc150774620"/>
      <w:bookmarkStart w:id="91" w:name="_Toc164608789"/>
      <w:bookmarkStart w:id="92" w:name="_Toc305158788"/>
      <w:bookmarkStart w:id="93" w:name="_Toc149720813"/>
      <w:bookmarkStart w:id="94" w:name="_Toc150480758"/>
      <w:bookmarkStart w:id="95" w:name="_Toc226309764"/>
      <w:bookmarkStart w:id="96" w:name="_Toc164229361"/>
      <w:bookmarkStart w:id="97" w:name="_Toc127161434"/>
      <w:bookmarkStart w:id="98" w:name="_Toc127151721"/>
      <w:bookmarkStart w:id="99" w:name="_Toc164351614"/>
      <w:bookmarkStart w:id="100" w:name="_Toc127151520"/>
      <w:bookmarkStart w:id="101" w:name="_Toc150774725"/>
      <w:bookmarkStart w:id="102" w:name="_Toc305158862"/>
      <w:bookmarkStart w:id="103" w:name="_Toc151190147"/>
      <w:bookmarkStart w:id="104" w:name="_Toc151193908"/>
      <w:bookmarkStart w:id="105" w:name="_Toc164608634"/>
      <w:bookmarkStart w:id="106" w:name="_Toc264969210"/>
      <w:r>
        <w:rPr>
          <w:rFonts w:hint="eastAsia" w:ascii="宋体" w:hAnsi="宋体" w:cs="宋体"/>
          <w:szCs w:val="21"/>
          <w:highlight w:val="none"/>
        </w:rPr>
        <w:t>2、资金来源</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hint="eastAsia" w:ascii="宋体" w:hAnsi="宋体" w:cs="宋体"/>
          <w:szCs w:val="21"/>
          <w:highlight w:val="none"/>
        </w:rPr>
        <w:t>、项目属性、科研仪器设备采购</w:t>
      </w:r>
    </w:p>
    <w:p w14:paraId="2FF67BD8">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2.1、资金来源为财政性资金和/或本项目采购中无法与财政性资金分割的非财政性资金。</w:t>
      </w:r>
    </w:p>
    <w:p w14:paraId="0411E0D9">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2.2、项目属性见《供应商须知资料表》。</w:t>
      </w:r>
    </w:p>
    <w:p w14:paraId="65A237BF">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2.3、是否属于科研仪器设备采购见《供应商须知资料表》。</w:t>
      </w:r>
    </w:p>
    <w:p w14:paraId="309EE6EF">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3、现场考察、磋商前答疑会</w:t>
      </w:r>
    </w:p>
    <w:p w14:paraId="481751C8">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3.1、若《供应商须知资料表》中规定了组织现场考察、召开磋商前答疑会，则供应商应按要求在规定的时间和地点参加。</w:t>
      </w:r>
      <w:bookmarkStart w:id="107" w:name="_Toc142311024"/>
      <w:bookmarkStart w:id="108" w:name="_Toc127151522"/>
      <w:bookmarkStart w:id="109" w:name="_Toc264969212"/>
      <w:bookmarkStart w:id="110" w:name="_Toc150774727"/>
      <w:bookmarkStart w:id="111" w:name="_Toc151190149"/>
      <w:bookmarkStart w:id="112" w:name="_Toc151193836"/>
      <w:bookmarkStart w:id="113" w:name="_Toc226965712"/>
      <w:bookmarkStart w:id="114" w:name="_Toc151193620"/>
      <w:bookmarkStart w:id="115" w:name="_Toc151193692"/>
      <w:bookmarkStart w:id="116" w:name="_Toc195842887"/>
      <w:bookmarkStart w:id="117" w:name="_Toc150480760"/>
      <w:bookmarkStart w:id="118" w:name="_Toc226309766"/>
      <w:bookmarkStart w:id="119" w:name="_Toc151193764"/>
      <w:bookmarkStart w:id="120" w:name="_Toc150774622"/>
      <w:bookmarkStart w:id="121" w:name="_Toc265228360"/>
      <w:bookmarkStart w:id="122" w:name="_Toc226337218"/>
      <w:bookmarkStart w:id="123" w:name="_Toc151193910"/>
      <w:bookmarkStart w:id="124" w:name="_Toc150509273"/>
      <w:bookmarkStart w:id="125" w:name="_Toc520356146"/>
      <w:bookmarkStart w:id="126" w:name="_Toc305158864"/>
      <w:bookmarkStart w:id="127" w:name="_Toc305158790"/>
      <w:bookmarkStart w:id="128" w:name="_Toc226965795"/>
    </w:p>
    <w:p w14:paraId="3259B4FC">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3.2、由于未参加现场考察或磋商前答疑会而导致对项目实际情况不了解，影响响应文件编制、报价准确性、综合因素响应不全面等问题的，由供应商自行承担不利评审后果。</w:t>
      </w:r>
    </w:p>
    <w:p w14:paraId="55307167">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4、政府采购政策（包括但不限于下列具体政策要求）</w:t>
      </w:r>
    </w:p>
    <w:p w14:paraId="6C1B3B41">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4.1、进口产品</w:t>
      </w:r>
    </w:p>
    <w:p w14:paraId="5EC9EFA7">
      <w:pPr>
        <w:tabs>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96CCE25">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4.2、中小企业、监狱企业及残疾人福利性单位</w:t>
      </w:r>
    </w:p>
    <w:p w14:paraId="5217FA4A">
      <w:pPr>
        <w:spacing w:line="360" w:lineRule="auto"/>
        <w:ind w:firstLine="420"/>
        <w:rPr>
          <w:rFonts w:ascii="宋体" w:hAnsi="宋体" w:cs="宋体"/>
          <w:szCs w:val="21"/>
          <w:highlight w:val="none"/>
        </w:rPr>
      </w:pPr>
      <w:r>
        <w:rPr>
          <w:rFonts w:hint="eastAsia" w:ascii="宋体" w:hAnsi="宋体" w:cs="宋体"/>
          <w:szCs w:val="21"/>
          <w:highlight w:val="none"/>
        </w:rPr>
        <w:t>4.2.1、中小企业定义：</w:t>
      </w:r>
    </w:p>
    <w:p w14:paraId="446E0F6B">
      <w:pPr>
        <w:tabs>
          <w:tab w:val="left" w:pos="1980"/>
          <w:tab w:val="left" w:pos="2035"/>
          <w:tab w:val="left" w:pos="2885"/>
          <w:tab w:val="left" w:pos="2977"/>
        </w:tabs>
        <w:spacing w:line="360" w:lineRule="auto"/>
        <w:ind w:firstLine="420"/>
        <w:rPr>
          <w:rFonts w:ascii="宋体" w:hAnsi="宋体" w:cs="宋体"/>
          <w:szCs w:val="21"/>
          <w:highlight w:val="none"/>
        </w:rPr>
      </w:pPr>
      <w:r>
        <w:rPr>
          <w:rFonts w:hint="eastAsia" w:ascii="宋体" w:hAnsi="宋体" w:cs="宋体"/>
          <w:szCs w:val="21"/>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31CA256">
      <w:pPr>
        <w:tabs>
          <w:tab w:val="left" w:pos="1980"/>
          <w:tab w:val="left" w:pos="2035"/>
          <w:tab w:val="left" w:pos="2885"/>
          <w:tab w:val="left" w:pos="2977"/>
        </w:tabs>
        <w:spacing w:line="360" w:lineRule="auto"/>
        <w:ind w:firstLine="420"/>
        <w:rPr>
          <w:rFonts w:ascii="宋体" w:hAnsi="宋体" w:cs="宋体"/>
          <w:szCs w:val="21"/>
          <w:highlight w:val="none"/>
        </w:rPr>
      </w:pPr>
      <w:r>
        <w:rPr>
          <w:rFonts w:hint="eastAsia" w:ascii="宋体" w:hAnsi="宋体" w:cs="宋体"/>
          <w:szCs w:val="21"/>
          <w:highlight w:val="none"/>
        </w:rPr>
        <w:t>4.2.1.2、供应商提供的货物、工程或者服务符合下列情形的，享受中小企业扶持政策：</w:t>
      </w:r>
    </w:p>
    <w:p w14:paraId="7A149D27">
      <w:pPr>
        <w:tabs>
          <w:tab w:val="left" w:pos="1980"/>
        </w:tabs>
        <w:spacing w:line="360" w:lineRule="auto"/>
        <w:ind w:firstLine="420"/>
        <w:rPr>
          <w:rFonts w:ascii="宋体" w:hAnsi="宋体" w:cs="宋体"/>
          <w:szCs w:val="21"/>
          <w:highlight w:val="none"/>
        </w:rPr>
      </w:pPr>
      <w:r>
        <w:rPr>
          <w:rFonts w:hint="eastAsia" w:ascii="宋体" w:hAnsi="宋体" w:cs="宋体"/>
          <w:szCs w:val="21"/>
          <w:highlight w:val="none"/>
        </w:rPr>
        <w:t>（1）在货物采购项目中，货物由中小企业制造，即货物由中小企业生产且使用该中小企业商号或者注册商标；</w:t>
      </w:r>
    </w:p>
    <w:p w14:paraId="2EC0E292">
      <w:pPr>
        <w:tabs>
          <w:tab w:val="left" w:pos="1980"/>
        </w:tabs>
        <w:spacing w:line="360" w:lineRule="auto"/>
        <w:ind w:firstLine="420"/>
        <w:rPr>
          <w:rFonts w:ascii="宋体" w:hAnsi="宋体" w:cs="宋体"/>
          <w:szCs w:val="21"/>
          <w:highlight w:val="none"/>
        </w:rPr>
      </w:pPr>
      <w:r>
        <w:rPr>
          <w:rFonts w:hint="eastAsia" w:ascii="宋体" w:hAnsi="宋体" w:cs="宋体"/>
          <w:szCs w:val="21"/>
          <w:highlight w:val="none"/>
        </w:rPr>
        <w:t>（2）在工程采购项目中，工程由中小企业承建，即工程施工单位为中小企业；</w:t>
      </w:r>
    </w:p>
    <w:p w14:paraId="0F9E73CA">
      <w:pPr>
        <w:tabs>
          <w:tab w:val="left" w:pos="1980"/>
        </w:tabs>
        <w:spacing w:line="360" w:lineRule="auto"/>
        <w:ind w:firstLine="420"/>
        <w:rPr>
          <w:rFonts w:ascii="宋体" w:hAnsi="宋体" w:cs="宋体"/>
          <w:szCs w:val="21"/>
          <w:highlight w:val="none"/>
        </w:rPr>
      </w:pPr>
      <w:r>
        <w:rPr>
          <w:rFonts w:hint="eastAsia" w:ascii="宋体" w:hAnsi="宋体" w:cs="宋体"/>
          <w:szCs w:val="21"/>
          <w:highlight w:val="none"/>
        </w:rPr>
        <w:t>（3）在服务采购项目中，服务由中小企业承接，即提供服务的人员为中小企业依照《中华人民共和国劳动合同法》订立劳动合同的从业人员。</w:t>
      </w:r>
    </w:p>
    <w:p w14:paraId="401191DA">
      <w:pPr>
        <w:tabs>
          <w:tab w:val="left" w:pos="1980"/>
          <w:tab w:val="left" w:pos="2035"/>
          <w:tab w:val="left" w:pos="2885"/>
          <w:tab w:val="left" w:pos="2977"/>
        </w:tabs>
        <w:spacing w:line="360" w:lineRule="auto"/>
        <w:ind w:firstLine="420"/>
        <w:rPr>
          <w:rFonts w:ascii="宋体" w:hAnsi="宋体" w:cs="宋体"/>
          <w:szCs w:val="21"/>
          <w:highlight w:val="none"/>
        </w:rPr>
      </w:pPr>
      <w:r>
        <w:rPr>
          <w:rFonts w:hint="eastAsia" w:ascii="宋体" w:hAnsi="宋体" w:cs="宋体"/>
          <w:szCs w:val="21"/>
          <w:highlight w:val="none"/>
        </w:rPr>
        <w:t>4.2.1.3、在货物采购项目中，供应商提供的货物既有中小企业制造货物，也有大型企业制造货物的，不享受中小企业扶持政策。</w:t>
      </w:r>
    </w:p>
    <w:p w14:paraId="34C6AF5B">
      <w:pPr>
        <w:tabs>
          <w:tab w:val="left" w:pos="1980"/>
          <w:tab w:val="left" w:pos="2035"/>
          <w:tab w:val="left" w:pos="2885"/>
          <w:tab w:val="left" w:pos="2977"/>
        </w:tabs>
        <w:spacing w:line="360" w:lineRule="auto"/>
        <w:ind w:firstLine="420"/>
        <w:rPr>
          <w:rFonts w:ascii="宋体" w:hAnsi="宋体" w:cs="宋体"/>
          <w:szCs w:val="21"/>
          <w:highlight w:val="none"/>
        </w:rPr>
      </w:pPr>
      <w:r>
        <w:rPr>
          <w:rFonts w:hint="eastAsia" w:ascii="宋体" w:hAnsi="宋体" w:cs="宋体"/>
          <w:szCs w:val="21"/>
          <w:highlight w:val="none"/>
        </w:rPr>
        <w:t>4.2.1.4、以联合体形式参加政府采购活动，联合体各方均为中小企业的，联合体视同中小企业。其中，联合体各方均为小微企业的，联合体视同小微企业。</w:t>
      </w:r>
    </w:p>
    <w:p w14:paraId="4D24A452">
      <w:pPr>
        <w:spacing w:line="360" w:lineRule="auto"/>
        <w:ind w:firstLine="420"/>
        <w:rPr>
          <w:rFonts w:ascii="宋体" w:hAnsi="宋体" w:cs="宋体"/>
          <w:szCs w:val="21"/>
          <w:highlight w:val="none"/>
        </w:rPr>
      </w:pPr>
      <w:r>
        <w:rPr>
          <w:rFonts w:hint="eastAsia" w:ascii="宋体" w:hAnsi="宋体" w:cs="宋体"/>
          <w:szCs w:val="21"/>
          <w:highlight w:val="none"/>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37285D">
      <w:pPr>
        <w:spacing w:line="360" w:lineRule="auto"/>
        <w:ind w:firstLine="420"/>
        <w:rPr>
          <w:rFonts w:ascii="宋体" w:hAnsi="宋体" w:cs="宋体"/>
          <w:szCs w:val="21"/>
          <w:highlight w:val="none"/>
        </w:rPr>
      </w:pPr>
      <w:r>
        <w:rPr>
          <w:rFonts w:hint="eastAsia" w:ascii="宋体" w:hAnsi="宋体" w:cs="宋体"/>
          <w:szCs w:val="21"/>
          <w:highlight w:val="none"/>
        </w:rPr>
        <w:t>4.2.3、残疾人福利单位定义：享受政府采购支持政策的残疾人福利性单位应当同时满足以下条件：</w:t>
      </w:r>
    </w:p>
    <w:p w14:paraId="331C6E6B">
      <w:pPr>
        <w:tabs>
          <w:tab w:val="left" w:pos="1980"/>
          <w:tab w:val="left" w:pos="2035"/>
          <w:tab w:val="left" w:pos="2885"/>
          <w:tab w:val="left" w:pos="2977"/>
        </w:tabs>
        <w:spacing w:line="360" w:lineRule="auto"/>
        <w:ind w:firstLine="420"/>
        <w:rPr>
          <w:rFonts w:ascii="宋体" w:hAnsi="宋体" w:cs="宋体"/>
          <w:szCs w:val="21"/>
          <w:highlight w:val="none"/>
        </w:rPr>
      </w:pPr>
      <w:r>
        <w:rPr>
          <w:rFonts w:hint="eastAsia" w:ascii="宋体" w:hAnsi="宋体" w:cs="宋体"/>
          <w:szCs w:val="21"/>
          <w:highlight w:val="none"/>
        </w:rPr>
        <w:t>4.2.3.1、安置的残疾人占本单位在职职工人数的比例不低于25%（含25%），并且安置的残疾人人数不少于10 人（含10 人）；</w:t>
      </w:r>
    </w:p>
    <w:p w14:paraId="1D80BF3A">
      <w:pPr>
        <w:tabs>
          <w:tab w:val="left" w:pos="1980"/>
          <w:tab w:val="left" w:pos="2035"/>
          <w:tab w:val="left" w:pos="2885"/>
          <w:tab w:val="left" w:pos="2977"/>
        </w:tabs>
        <w:spacing w:line="360" w:lineRule="auto"/>
        <w:ind w:firstLine="420"/>
        <w:rPr>
          <w:rFonts w:ascii="宋体" w:hAnsi="宋体" w:cs="宋体"/>
          <w:szCs w:val="21"/>
          <w:highlight w:val="none"/>
        </w:rPr>
      </w:pPr>
      <w:r>
        <w:rPr>
          <w:rFonts w:hint="eastAsia" w:ascii="宋体" w:hAnsi="宋体" w:cs="宋体"/>
          <w:szCs w:val="21"/>
          <w:highlight w:val="none"/>
        </w:rPr>
        <w:t>4.2.3.2、依法与安置的每位残疾人签订了一年以上（含一年）的劳动合同或服务协议；</w:t>
      </w:r>
    </w:p>
    <w:p w14:paraId="4CFEF622">
      <w:pPr>
        <w:tabs>
          <w:tab w:val="left" w:pos="1980"/>
          <w:tab w:val="left" w:pos="2035"/>
          <w:tab w:val="left" w:pos="2885"/>
          <w:tab w:val="left" w:pos="2977"/>
        </w:tabs>
        <w:spacing w:line="360" w:lineRule="auto"/>
        <w:ind w:firstLine="420"/>
        <w:rPr>
          <w:rFonts w:ascii="宋体" w:hAnsi="宋体" w:cs="宋体"/>
          <w:szCs w:val="21"/>
          <w:highlight w:val="none"/>
        </w:rPr>
      </w:pPr>
      <w:r>
        <w:rPr>
          <w:rFonts w:hint="eastAsia" w:ascii="宋体" w:hAnsi="宋体" w:cs="宋体"/>
          <w:szCs w:val="21"/>
          <w:highlight w:val="none"/>
        </w:rPr>
        <w:t>4.2.3.3、为安置的每位残疾人按月足额缴纳了基本养老保险、基本医疗保险、失业保险、工伤保险和生育保险等社会保险费；</w:t>
      </w:r>
    </w:p>
    <w:p w14:paraId="7D5B2872">
      <w:pPr>
        <w:tabs>
          <w:tab w:val="left" w:pos="1980"/>
          <w:tab w:val="left" w:pos="2035"/>
          <w:tab w:val="left" w:pos="2885"/>
          <w:tab w:val="left" w:pos="2977"/>
        </w:tabs>
        <w:spacing w:line="360" w:lineRule="auto"/>
        <w:ind w:firstLine="420"/>
        <w:rPr>
          <w:rFonts w:ascii="宋体" w:hAnsi="宋体" w:cs="宋体"/>
          <w:szCs w:val="21"/>
          <w:highlight w:val="none"/>
        </w:rPr>
      </w:pPr>
      <w:r>
        <w:rPr>
          <w:rFonts w:hint="eastAsia" w:ascii="宋体" w:hAnsi="宋体" w:cs="宋体"/>
          <w:szCs w:val="21"/>
          <w:highlight w:val="none"/>
        </w:rPr>
        <w:t>4.2.3.4、通过银行等金融机构向安置的每位残疾人，按月支付了不低于单位所在区县适用的经省级人民政府批准的月最低工资标准的工资；</w:t>
      </w:r>
    </w:p>
    <w:p w14:paraId="6F076E92">
      <w:pPr>
        <w:tabs>
          <w:tab w:val="left" w:pos="1980"/>
          <w:tab w:val="left" w:pos="2035"/>
          <w:tab w:val="left" w:pos="2885"/>
          <w:tab w:val="left" w:pos="2977"/>
        </w:tabs>
        <w:spacing w:line="360" w:lineRule="auto"/>
        <w:ind w:firstLine="420"/>
        <w:rPr>
          <w:rFonts w:ascii="宋体" w:hAnsi="宋体" w:cs="宋体"/>
          <w:szCs w:val="21"/>
          <w:highlight w:val="none"/>
        </w:rPr>
      </w:pPr>
      <w:r>
        <w:rPr>
          <w:rFonts w:hint="eastAsia" w:ascii="宋体" w:hAnsi="宋体" w:cs="宋体"/>
          <w:szCs w:val="21"/>
          <w:highlight w:val="none"/>
        </w:rPr>
        <w:t>4.2.3.5、提供本单位制造的货物、承担的工程或者服务（以下简称产品），或者提供其他残疾人福利性单位制造的货物（不包括使用非残疾人福利性单位注册商标的货物）；</w:t>
      </w:r>
    </w:p>
    <w:p w14:paraId="3AE53965">
      <w:pPr>
        <w:tabs>
          <w:tab w:val="left" w:pos="1980"/>
          <w:tab w:val="left" w:pos="2035"/>
          <w:tab w:val="left" w:pos="2885"/>
          <w:tab w:val="left" w:pos="2977"/>
        </w:tabs>
        <w:spacing w:line="360" w:lineRule="auto"/>
        <w:ind w:firstLine="420"/>
        <w:rPr>
          <w:rFonts w:ascii="宋体" w:hAnsi="宋体" w:cs="宋体"/>
          <w:szCs w:val="21"/>
          <w:highlight w:val="none"/>
        </w:rPr>
      </w:pPr>
      <w:r>
        <w:rPr>
          <w:rFonts w:hint="eastAsia" w:ascii="宋体" w:hAnsi="宋体" w:cs="宋体"/>
          <w:szCs w:val="21"/>
          <w:highlight w:val="none"/>
        </w:rPr>
        <w:t>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8BFF5E1">
      <w:pPr>
        <w:spacing w:line="360" w:lineRule="auto"/>
        <w:ind w:firstLine="420"/>
        <w:rPr>
          <w:rFonts w:ascii="宋体" w:hAnsi="宋体" w:cs="宋体"/>
          <w:szCs w:val="21"/>
          <w:highlight w:val="none"/>
        </w:rPr>
      </w:pPr>
      <w:r>
        <w:rPr>
          <w:rFonts w:hint="eastAsia" w:ascii="宋体" w:hAnsi="宋体" w:cs="宋体"/>
          <w:szCs w:val="21"/>
          <w:highlight w:val="none"/>
        </w:rPr>
        <w:t>4.2.4、本项目是否专门面向中小企业预留采购份额见第一章《采购邀请》。</w:t>
      </w:r>
    </w:p>
    <w:p w14:paraId="44D2389C">
      <w:pPr>
        <w:spacing w:line="360" w:lineRule="auto"/>
        <w:ind w:firstLine="420"/>
        <w:rPr>
          <w:rFonts w:ascii="宋体" w:hAnsi="宋体" w:cs="宋体"/>
          <w:szCs w:val="21"/>
          <w:highlight w:val="none"/>
        </w:rPr>
      </w:pPr>
      <w:r>
        <w:rPr>
          <w:rFonts w:hint="eastAsia" w:ascii="宋体" w:hAnsi="宋体" w:cs="宋体"/>
          <w:szCs w:val="21"/>
          <w:highlight w:val="none"/>
        </w:rPr>
        <w:t>4.2.5、采购标的对应的中小企业划分标准所属行业见《供应商须知资料表》。</w:t>
      </w:r>
    </w:p>
    <w:p w14:paraId="06EF2936">
      <w:pPr>
        <w:spacing w:line="360" w:lineRule="auto"/>
        <w:ind w:firstLine="420"/>
        <w:rPr>
          <w:rFonts w:ascii="宋体" w:hAnsi="宋体" w:cs="宋体"/>
          <w:szCs w:val="21"/>
          <w:highlight w:val="none"/>
        </w:rPr>
      </w:pPr>
      <w:r>
        <w:rPr>
          <w:rFonts w:hint="eastAsia" w:ascii="宋体" w:hAnsi="宋体" w:cs="宋体"/>
          <w:szCs w:val="21"/>
          <w:highlight w:val="none"/>
        </w:rPr>
        <w:t>4.2.6、小微企业价格评审优惠的政策调整：见第三章《评审方法和评审标准》。</w:t>
      </w:r>
    </w:p>
    <w:p w14:paraId="67C75218">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4.3、政府采购节能产品、环境标志产品</w:t>
      </w:r>
    </w:p>
    <w:p w14:paraId="28248971">
      <w:pPr>
        <w:spacing w:line="360" w:lineRule="auto"/>
        <w:ind w:firstLine="420"/>
        <w:rPr>
          <w:rFonts w:ascii="宋体" w:hAnsi="宋体" w:cs="宋体"/>
          <w:szCs w:val="21"/>
          <w:highlight w:val="none"/>
        </w:rPr>
      </w:pPr>
      <w:r>
        <w:rPr>
          <w:rFonts w:hint="eastAsia" w:ascii="宋体" w:hAnsi="宋体" w:cs="宋体"/>
          <w:szCs w:val="21"/>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661C1C7">
      <w:pPr>
        <w:spacing w:line="360" w:lineRule="auto"/>
        <w:ind w:firstLine="420"/>
        <w:rPr>
          <w:rFonts w:ascii="宋体" w:hAnsi="宋体" w:cs="宋体"/>
          <w:szCs w:val="21"/>
          <w:highlight w:val="none"/>
        </w:rPr>
      </w:pPr>
      <w:r>
        <w:rPr>
          <w:rFonts w:hint="eastAsia" w:ascii="宋体" w:hAnsi="宋体" w:cs="宋体"/>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47832A1">
      <w:pPr>
        <w:spacing w:line="360" w:lineRule="auto"/>
        <w:ind w:firstLine="420"/>
        <w:rPr>
          <w:rFonts w:ascii="宋体" w:hAnsi="宋体" w:cs="宋体"/>
          <w:szCs w:val="21"/>
          <w:highlight w:val="none"/>
        </w:rPr>
      </w:pPr>
      <w:r>
        <w:rPr>
          <w:rFonts w:hint="eastAsia" w:ascii="宋体" w:hAnsi="宋体" w:cs="宋体"/>
          <w:szCs w:val="21"/>
          <w:highlight w:val="none"/>
        </w:rPr>
        <w:t>4.3.3、如本项目采购产品属于实施政府强制采购品目清单范围的节能产品，则供应商所报产品必须获得国家确定的认证机构出具的、处于有效期之内的节能产品认证证书，否则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Cs w:val="21"/>
          <w:highlight w:val="none"/>
        </w:rPr>
        <w:t>响应无效</w:t>
      </w:r>
      <w:r>
        <w:rPr>
          <w:rFonts w:hint="eastAsia" w:ascii="宋体" w:hAnsi="宋体" w:cs="宋体"/>
          <w:szCs w:val="21"/>
          <w:highlight w:val="none"/>
        </w:rPr>
        <w:t>；</w:t>
      </w:r>
    </w:p>
    <w:p w14:paraId="0E85A830">
      <w:pPr>
        <w:spacing w:line="360" w:lineRule="auto"/>
        <w:ind w:firstLine="420"/>
        <w:rPr>
          <w:rFonts w:ascii="宋体" w:hAnsi="宋体" w:cs="宋体"/>
          <w:szCs w:val="21"/>
          <w:highlight w:val="none"/>
        </w:rPr>
      </w:pPr>
      <w:r>
        <w:rPr>
          <w:rFonts w:hint="eastAsia" w:ascii="宋体" w:hAnsi="宋体" w:cs="宋体"/>
          <w:szCs w:val="21"/>
          <w:highlight w:val="none"/>
        </w:rPr>
        <w:t>4.3.4、非政府强制采购的节能产品或环境标志产品，依据品目清单和认证证书实施政府优先采购。优先采购的具体规定见第三章《评审方法和评审标准》（如涉及）。</w:t>
      </w:r>
    </w:p>
    <w:p w14:paraId="27D79814">
      <w:pPr>
        <w:tabs>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897775E">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4.4、支持乡村产业振兴管理</w:t>
      </w:r>
    </w:p>
    <w:p w14:paraId="5830965C">
      <w:pPr>
        <w:tabs>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4.4.1、为落实《关于运用政府采购政策支持乡村产业振兴的通知》（财库〔2021〕19号）有关要求，做好支持脱贫攻坚工作，本项目采购活动中对于支持乡村振兴管理的相关要求见第四章《采购需求》（如涉及）。</w:t>
      </w:r>
    </w:p>
    <w:p w14:paraId="485DE863">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4.5、正版软件</w:t>
      </w:r>
    </w:p>
    <w:p w14:paraId="3070C2DF">
      <w:pPr>
        <w:spacing w:line="360" w:lineRule="auto"/>
        <w:ind w:firstLine="420"/>
        <w:rPr>
          <w:rFonts w:ascii="宋体" w:hAnsi="宋体" w:cs="宋体"/>
          <w:szCs w:val="21"/>
          <w:highlight w:val="none"/>
        </w:rPr>
      </w:pPr>
      <w:r>
        <w:rPr>
          <w:rFonts w:hint="eastAsia" w:ascii="宋体" w:hAnsi="宋体" w:cs="宋体"/>
          <w:szCs w:val="21"/>
          <w:highlight w:val="none"/>
        </w:rPr>
        <w:t>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Cs w:val="21"/>
          <w:highlight w:val="none"/>
        </w:rPr>
        <w:t>响应无效</w:t>
      </w:r>
      <w:r>
        <w:rPr>
          <w:rFonts w:hint="eastAsia" w:ascii="宋体" w:hAnsi="宋体" w:cs="宋体"/>
          <w:szCs w:val="21"/>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D2DDBAB">
      <w:pPr>
        <w:spacing w:line="360" w:lineRule="auto"/>
        <w:ind w:firstLine="420"/>
        <w:rPr>
          <w:rFonts w:ascii="宋体" w:hAnsi="宋体" w:cs="宋体"/>
          <w:szCs w:val="21"/>
          <w:highlight w:val="none"/>
        </w:rPr>
      </w:pPr>
      <w:r>
        <w:rPr>
          <w:rFonts w:hint="eastAsia" w:ascii="宋体" w:hAnsi="宋体" w:cs="宋体"/>
          <w:szCs w:val="21"/>
          <w:highlight w:val="none"/>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F86D0A5">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4.6、信息安全产品</w:t>
      </w:r>
    </w:p>
    <w:p w14:paraId="31AAB537">
      <w:pPr>
        <w:tabs>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4.6.1、所投产品属于《关于调整信息安全产品强制性认证实施要求的公告》（2009 年第33 号）范围的，采购经国家认证的信息安全产品，否则</w:t>
      </w:r>
      <w:r>
        <w:rPr>
          <w:rFonts w:hint="eastAsia" w:ascii="宋体" w:hAnsi="宋体" w:cs="宋体"/>
          <w:b/>
          <w:szCs w:val="21"/>
          <w:highlight w:val="none"/>
        </w:rPr>
        <w:t>响应无效</w:t>
      </w:r>
      <w:r>
        <w:rPr>
          <w:rFonts w:hint="eastAsia" w:ascii="宋体" w:hAnsi="宋体" w:cs="宋体"/>
          <w:szCs w:val="21"/>
          <w:highlight w:val="none"/>
        </w:rPr>
        <w:t>。关于信息安全相关规定依据《关于信息安全产品实施政府采购的通知》（财库〔2010〕48 号）。</w:t>
      </w:r>
    </w:p>
    <w:p w14:paraId="78C81F95">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4.7、政府采购创新产品政策</w:t>
      </w:r>
    </w:p>
    <w:p w14:paraId="541B3A34">
      <w:pPr>
        <w:tabs>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8C79AEA">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US" w:eastAsia="zh-CN"/>
        </w:rPr>
        <w:t>4</w:t>
      </w:r>
      <w:r>
        <w:rPr>
          <w:rFonts w:hint="eastAsia" w:ascii="宋体" w:hAnsi="宋体" w:cs="宋体"/>
          <w:szCs w:val="21"/>
          <w:highlight w:val="none"/>
        </w:rPr>
        <w:t>.</w:t>
      </w:r>
      <w:r>
        <w:rPr>
          <w:rFonts w:hint="eastAsia" w:ascii="宋体" w:hAnsi="宋体" w:cs="宋体"/>
          <w:szCs w:val="21"/>
          <w:highlight w:val="none"/>
          <w:lang w:val="en-US" w:eastAsia="zh-CN"/>
        </w:rPr>
        <w:t>8</w:t>
      </w:r>
      <w:r>
        <w:rPr>
          <w:rFonts w:hint="eastAsia" w:ascii="宋体" w:hAnsi="宋体" w:cs="宋体"/>
          <w:szCs w:val="21"/>
          <w:highlight w:val="none"/>
        </w:rPr>
        <w:t xml:space="preserve">    绿色采购政策</w:t>
      </w:r>
    </w:p>
    <w:p w14:paraId="17A4F101">
      <w:pPr>
        <w:tabs>
          <w:tab w:val="left" w:pos="360"/>
        </w:tabs>
        <w:spacing w:line="360" w:lineRule="auto"/>
        <w:ind w:firstLine="420" w:firstLineChars="200"/>
        <w:outlineLvl w:val="1"/>
        <w:rPr>
          <w:rFonts w:hint="eastAsia" w:ascii="宋体" w:hAnsi="宋体" w:cs="宋体"/>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w:t>
      </w:r>
      <w:r>
        <w:rPr>
          <w:rFonts w:hint="eastAsia" w:ascii="宋体" w:hAnsi="宋体" w:cs="宋体"/>
          <w:szCs w:val="21"/>
          <w:highlight w:val="none"/>
          <w:lang w:val="en-US" w:eastAsia="zh-CN"/>
        </w:rPr>
        <w:t>8</w:t>
      </w:r>
      <w:r>
        <w:rPr>
          <w:rFonts w:hint="eastAsia" w:ascii="宋体" w:hAnsi="宋体" w:cs="宋体"/>
          <w:szCs w:val="21"/>
          <w:highlight w:val="none"/>
        </w:rPr>
        <w:t xml:space="preserve">.1  绿色数据中心政策 </w:t>
      </w:r>
    </w:p>
    <w:p w14:paraId="0901E27F">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D4459DC">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w:t>
      </w:r>
      <w:r>
        <w:rPr>
          <w:rFonts w:hint="eastAsia" w:ascii="宋体" w:hAnsi="宋体" w:cs="宋体"/>
          <w:szCs w:val="21"/>
          <w:highlight w:val="none"/>
          <w:lang w:val="en-US" w:eastAsia="zh-CN"/>
        </w:rPr>
        <w:t>8</w:t>
      </w:r>
      <w:r>
        <w:rPr>
          <w:rFonts w:hint="eastAsia" w:ascii="宋体" w:hAnsi="宋体" w:cs="宋体"/>
          <w:szCs w:val="21"/>
          <w:highlight w:val="none"/>
        </w:rPr>
        <w:t>.2 推广应用绿色建材</w:t>
      </w:r>
    </w:p>
    <w:p w14:paraId="69D191E2">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36CAC97">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w:t>
      </w:r>
      <w:r>
        <w:rPr>
          <w:rFonts w:hint="eastAsia" w:ascii="宋体" w:hAnsi="宋体" w:cs="宋体"/>
          <w:szCs w:val="21"/>
          <w:highlight w:val="none"/>
          <w:lang w:val="en-US" w:eastAsia="zh-CN"/>
        </w:rPr>
        <w:t>8</w:t>
      </w:r>
      <w:r>
        <w:rPr>
          <w:rFonts w:hint="eastAsia" w:ascii="宋体" w:hAnsi="宋体" w:cs="宋体"/>
          <w:szCs w:val="21"/>
          <w:highlight w:val="none"/>
        </w:rPr>
        <w:t>.3 优先使用低挥发性有机化合物产品</w:t>
      </w:r>
    </w:p>
    <w:p w14:paraId="2D4DE222">
      <w:pPr>
        <w:tabs>
          <w:tab w:val="left" w:pos="360"/>
        </w:tabs>
        <w:spacing w:line="360" w:lineRule="auto"/>
        <w:ind w:firstLine="420"/>
        <w:outlineLvl w:val="1"/>
        <w:rPr>
          <w:rFonts w:hint="eastAsia" w:ascii="宋体" w:hAnsi="宋体" w:cs="宋体"/>
          <w:szCs w:val="21"/>
          <w:highlight w:val="none"/>
        </w:rPr>
      </w:pPr>
      <w:r>
        <w:rPr>
          <w:rFonts w:hint="eastAsia" w:ascii="宋体" w:hAnsi="宋体" w:cs="宋体"/>
          <w:szCs w:val="21"/>
          <w:highlight w:val="none"/>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636BF1A">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5、响应费用</w:t>
      </w:r>
    </w:p>
    <w:p w14:paraId="71EF4CB4">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5.1、供应商应自行承担所有与准备和参加磋商有关的费用，无论磋商的结果如何，采购人或采购代理机构在任何情况下均无承担这些费用的义务和责任。</w:t>
      </w:r>
    </w:p>
    <w:p w14:paraId="5DEF4066">
      <w:pPr>
        <w:tabs>
          <w:tab w:val="left" w:pos="1080"/>
        </w:tabs>
        <w:spacing w:line="360" w:lineRule="auto"/>
        <w:ind w:left="1080"/>
        <w:rPr>
          <w:rFonts w:ascii="宋体" w:hAnsi="宋体" w:cs="宋体"/>
          <w:szCs w:val="21"/>
          <w:highlight w:val="none"/>
        </w:rPr>
      </w:pPr>
      <w:bookmarkStart w:id="129" w:name="_1.8_计量单位"/>
      <w:bookmarkEnd w:id="129"/>
    </w:p>
    <w:p w14:paraId="2023DFEE">
      <w:pPr>
        <w:keepNext/>
        <w:keepLines/>
        <w:spacing w:line="360" w:lineRule="auto"/>
        <w:jc w:val="center"/>
        <w:outlineLvl w:val="1"/>
        <w:rPr>
          <w:rFonts w:ascii="宋体" w:hAnsi="宋体" w:cs="宋体"/>
          <w:b/>
          <w:szCs w:val="21"/>
          <w:highlight w:val="none"/>
        </w:rPr>
      </w:pPr>
      <w:r>
        <w:rPr>
          <w:rFonts w:hint="eastAsia" w:ascii="宋体" w:hAnsi="宋体" w:cs="宋体"/>
          <w:b/>
          <w:szCs w:val="21"/>
          <w:highlight w:val="none"/>
        </w:rPr>
        <w:t>二   竞争性磋商文件</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6640BD1D">
      <w:pPr>
        <w:tabs>
          <w:tab w:val="left" w:pos="360"/>
        </w:tabs>
        <w:spacing w:line="360" w:lineRule="auto"/>
        <w:ind w:firstLine="420"/>
        <w:outlineLvl w:val="1"/>
        <w:rPr>
          <w:rFonts w:ascii="宋体" w:hAnsi="宋体" w:cs="宋体"/>
          <w:szCs w:val="21"/>
          <w:highlight w:val="none"/>
        </w:rPr>
      </w:pPr>
      <w:bookmarkStart w:id="130" w:name="_Toc305158865"/>
      <w:bookmarkStart w:id="131" w:name="_Toc142311025"/>
      <w:bookmarkStart w:id="132" w:name="_Toc150480761"/>
      <w:bookmarkStart w:id="133" w:name="_Toc164229218"/>
      <w:bookmarkStart w:id="134" w:name="_Toc127151724"/>
      <w:bookmarkStart w:id="135" w:name="_Toc164608637"/>
      <w:bookmarkStart w:id="136" w:name="_Toc127151523"/>
      <w:bookmarkStart w:id="137" w:name="_Toc226965796"/>
      <w:bookmarkStart w:id="138" w:name="_Toc520356147"/>
      <w:bookmarkStart w:id="139" w:name="_Toc226309767"/>
      <w:bookmarkStart w:id="140" w:name="_Toc164608792"/>
      <w:bookmarkStart w:id="141" w:name="_Toc226965713"/>
      <w:bookmarkStart w:id="142" w:name="_Toc264969213"/>
      <w:bookmarkStart w:id="143" w:name="_Toc265228361"/>
      <w:bookmarkStart w:id="144" w:name="_Toc226337219"/>
      <w:bookmarkStart w:id="145" w:name="_Toc151193911"/>
      <w:bookmarkStart w:id="146" w:name="_Toc150509274"/>
      <w:bookmarkStart w:id="147" w:name="_Toc195842888"/>
      <w:bookmarkStart w:id="148" w:name="_Toc149720816"/>
      <w:bookmarkStart w:id="149" w:name="_Toc151193765"/>
      <w:bookmarkStart w:id="150" w:name="_Toc150774728"/>
      <w:bookmarkStart w:id="151" w:name="_Toc127161437"/>
      <w:bookmarkStart w:id="152" w:name="_Toc151190150"/>
      <w:bookmarkStart w:id="153" w:name="_Toc305158791"/>
      <w:bookmarkStart w:id="154" w:name="_Toc151193837"/>
      <w:bookmarkStart w:id="155" w:name="_Toc164229364"/>
      <w:bookmarkStart w:id="156" w:name="_Toc164351617"/>
      <w:bookmarkStart w:id="157" w:name="_Toc151193693"/>
      <w:bookmarkStart w:id="158" w:name="_Toc150774623"/>
      <w:bookmarkStart w:id="159" w:name="_Toc151193621"/>
      <w:r>
        <w:rPr>
          <w:rFonts w:hint="eastAsia" w:ascii="宋体" w:hAnsi="宋体" w:cs="宋体"/>
          <w:szCs w:val="21"/>
          <w:highlight w:val="none"/>
        </w:rPr>
        <w:t>1、竞争性磋商文件构</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rFonts w:hint="eastAsia" w:ascii="宋体" w:hAnsi="宋体" w:cs="宋体"/>
          <w:szCs w:val="21"/>
          <w:highlight w:val="none"/>
        </w:rPr>
        <w:t>成</w:t>
      </w:r>
    </w:p>
    <w:p w14:paraId="4C619654">
      <w:pPr>
        <w:tabs>
          <w:tab w:val="left" w:pos="1080"/>
          <w:tab w:val="left" w:pos="2014"/>
        </w:tabs>
        <w:spacing w:line="360" w:lineRule="auto"/>
        <w:ind w:firstLine="420"/>
        <w:jc w:val="left"/>
        <w:rPr>
          <w:rFonts w:ascii="宋体" w:hAnsi="宋体" w:cs="宋体"/>
          <w:szCs w:val="21"/>
          <w:highlight w:val="none"/>
        </w:rPr>
      </w:pPr>
      <w:r>
        <w:rPr>
          <w:rFonts w:hint="eastAsia" w:ascii="宋体" w:hAnsi="宋体" w:cs="宋体"/>
          <w:szCs w:val="21"/>
          <w:highlight w:val="none"/>
        </w:rPr>
        <w:t>1.1、竞争性磋商文件包括以下部分：</w:t>
      </w:r>
    </w:p>
    <w:p w14:paraId="77A0B3B1">
      <w:pPr>
        <w:tabs>
          <w:tab w:val="left" w:pos="1080"/>
          <w:tab w:val="left" w:pos="2014"/>
        </w:tabs>
        <w:spacing w:line="360" w:lineRule="exact"/>
        <w:ind w:firstLine="420"/>
        <w:rPr>
          <w:rFonts w:ascii="宋体" w:hAnsi="宋体" w:cs="宋体"/>
          <w:szCs w:val="21"/>
          <w:highlight w:val="none"/>
        </w:rPr>
      </w:pPr>
      <w:r>
        <w:rPr>
          <w:rFonts w:hint="eastAsia" w:ascii="宋体" w:hAnsi="宋体" w:cs="宋体"/>
          <w:szCs w:val="21"/>
          <w:highlight w:val="none"/>
        </w:rPr>
        <w:t>第一章 采购邀请</w:t>
      </w:r>
    </w:p>
    <w:p w14:paraId="4EA4070E">
      <w:pPr>
        <w:tabs>
          <w:tab w:val="left" w:pos="1080"/>
          <w:tab w:val="left" w:pos="2014"/>
        </w:tabs>
        <w:spacing w:line="360" w:lineRule="exact"/>
        <w:ind w:firstLine="420"/>
        <w:rPr>
          <w:rFonts w:ascii="宋体" w:hAnsi="宋体" w:cs="宋体"/>
          <w:szCs w:val="21"/>
          <w:highlight w:val="none"/>
        </w:rPr>
      </w:pPr>
      <w:r>
        <w:rPr>
          <w:rFonts w:hint="eastAsia" w:ascii="宋体" w:hAnsi="宋体" w:cs="宋体"/>
          <w:szCs w:val="21"/>
          <w:highlight w:val="none"/>
        </w:rPr>
        <w:t>第二章 供应商须知</w:t>
      </w:r>
    </w:p>
    <w:p w14:paraId="50B36299">
      <w:pPr>
        <w:tabs>
          <w:tab w:val="left" w:pos="1080"/>
          <w:tab w:val="left" w:pos="2014"/>
        </w:tabs>
        <w:spacing w:line="360" w:lineRule="exact"/>
        <w:ind w:firstLine="420"/>
        <w:rPr>
          <w:rFonts w:ascii="宋体" w:hAnsi="宋体" w:cs="宋体"/>
          <w:szCs w:val="21"/>
          <w:highlight w:val="none"/>
        </w:rPr>
      </w:pPr>
      <w:r>
        <w:rPr>
          <w:rFonts w:hint="eastAsia" w:ascii="宋体" w:hAnsi="宋体" w:cs="宋体"/>
          <w:szCs w:val="21"/>
          <w:highlight w:val="none"/>
        </w:rPr>
        <w:t>第三章 评审程序、评审方法和评审标准</w:t>
      </w:r>
    </w:p>
    <w:p w14:paraId="3975D31C">
      <w:pPr>
        <w:tabs>
          <w:tab w:val="left" w:pos="1080"/>
          <w:tab w:val="left" w:pos="2014"/>
        </w:tabs>
        <w:spacing w:line="360" w:lineRule="exact"/>
        <w:ind w:firstLine="420"/>
        <w:rPr>
          <w:rFonts w:ascii="宋体" w:hAnsi="宋体" w:cs="宋体"/>
          <w:szCs w:val="21"/>
          <w:highlight w:val="none"/>
        </w:rPr>
      </w:pPr>
      <w:r>
        <w:rPr>
          <w:rFonts w:hint="eastAsia" w:ascii="宋体" w:hAnsi="宋体" w:cs="宋体"/>
          <w:szCs w:val="21"/>
          <w:highlight w:val="none"/>
        </w:rPr>
        <w:t>第四章 采购需求</w:t>
      </w:r>
    </w:p>
    <w:p w14:paraId="49295697">
      <w:pPr>
        <w:tabs>
          <w:tab w:val="left" w:pos="1080"/>
          <w:tab w:val="left" w:pos="2014"/>
        </w:tabs>
        <w:spacing w:line="360" w:lineRule="exact"/>
        <w:ind w:firstLine="420"/>
        <w:rPr>
          <w:rFonts w:ascii="宋体" w:hAnsi="宋体" w:cs="宋体"/>
          <w:szCs w:val="21"/>
          <w:highlight w:val="none"/>
        </w:rPr>
      </w:pPr>
      <w:r>
        <w:rPr>
          <w:rFonts w:hint="eastAsia" w:ascii="宋体" w:hAnsi="宋体" w:cs="宋体"/>
          <w:szCs w:val="21"/>
          <w:highlight w:val="none"/>
        </w:rPr>
        <w:t>第五章 合同草案条款</w:t>
      </w:r>
    </w:p>
    <w:p w14:paraId="2ED12C57">
      <w:pPr>
        <w:tabs>
          <w:tab w:val="left" w:pos="1080"/>
          <w:tab w:val="left" w:pos="2014"/>
        </w:tabs>
        <w:spacing w:line="360" w:lineRule="exact"/>
        <w:ind w:firstLine="420"/>
        <w:rPr>
          <w:rFonts w:ascii="宋体" w:hAnsi="宋体" w:cs="宋体"/>
          <w:szCs w:val="21"/>
          <w:highlight w:val="none"/>
        </w:rPr>
      </w:pPr>
      <w:r>
        <w:rPr>
          <w:rFonts w:hint="eastAsia" w:ascii="宋体" w:hAnsi="宋体" w:cs="宋体"/>
          <w:szCs w:val="21"/>
          <w:highlight w:val="none"/>
        </w:rPr>
        <w:t>第六章 响应文件格式</w:t>
      </w:r>
    </w:p>
    <w:p w14:paraId="4829BD1F">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highlight w:val="none"/>
        </w:rPr>
        <w:t>响应无效</w:t>
      </w:r>
      <w:r>
        <w:rPr>
          <w:rFonts w:hint="eastAsia" w:ascii="宋体" w:hAnsi="宋体" w:cs="宋体"/>
          <w:szCs w:val="21"/>
          <w:highlight w:val="none"/>
        </w:rPr>
        <w:t>。</w:t>
      </w:r>
    </w:p>
    <w:p w14:paraId="783F11B6">
      <w:pPr>
        <w:tabs>
          <w:tab w:val="left" w:pos="1080"/>
          <w:tab w:val="left" w:pos="2014"/>
        </w:tabs>
        <w:spacing w:line="360" w:lineRule="auto"/>
        <w:ind w:firstLine="420"/>
        <w:outlineLvl w:val="1"/>
        <w:rPr>
          <w:rFonts w:ascii="宋体" w:hAnsi="宋体" w:cs="宋体"/>
          <w:szCs w:val="21"/>
          <w:highlight w:val="none"/>
        </w:rPr>
      </w:pPr>
      <w:r>
        <w:rPr>
          <w:rFonts w:hint="eastAsia" w:ascii="宋体" w:hAnsi="宋体" w:cs="宋体"/>
          <w:szCs w:val="21"/>
          <w:highlight w:val="none"/>
        </w:rPr>
        <w:t>2、对竞争性磋商文件的澄清或修改</w:t>
      </w:r>
    </w:p>
    <w:p w14:paraId="40E50847">
      <w:pPr>
        <w:tabs>
          <w:tab w:val="left" w:pos="1080"/>
          <w:tab w:val="left" w:pos="1561"/>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2.1、采购人或采购代理机构对已发出的竞争性磋商文件进行必要澄清或者修改的，将在原公告发布媒体上以发布更正公告的形式通知所有获取磋商文件的供应商。</w:t>
      </w:r>
    </w:p>
    <w:p w14:paraId="66225984">
      <w:pPr>
        <w:tabs>
          <w:tab w:val="left" w:pos="1080"/>
          <w:tab w:val="left" w:pos="1561"/>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3EBED149">
      <w:pPr>
        <w:tabs>
          <w:tab w:val="left" w:pos="1080"/>
          <w:tab w:val="left" w:pos="1561"/>
        </w:tabs>
        <w:spacing w:line="360" w:lineRule="auto"/>
        <w:ind w:left="1080"/>
        <w:rPr>
          <w:rFonts w:ascii="宋体" w:hAnsi="宋体" w:cs="宋体"/>
          <w:szCs w:val="21"/>
          <w:highlight w:val="none"/>
        </w:rPr>
      </w:pPr>
      <w:bookmarkStart w:id="160" w:name="_Toc516367020"/>
      <w:bookmarkStart w:id="161" w:name="_Toc150509277"/>
      <w:bookmarkStart w:id="162" w:name="_Toc195842891"/>
      <w:bookmarkStart w:id="163" w:name="_Toc305158868"/>
      <w:bookmarkStart w:id="164" w:name="_Toc226965716"/>
      <w:bookmarkStart w:id="165" w:name="_Toc264969216"/>
      <w:bookmarkStart w:id="166" w:name="_Toc150774626"/>
      <w:bookmarkStart w:id="167" w:name="_Toc265228364"/>
      <w:bookmarkStart w:id="168" w:name="_Toc151193624"/>
      <w:bookmarkStart w:id="169" w:name="_Toc520356150"/>
      <w:bookmarkStart w:id="170" w:name="_Toc151193696"/>
      <w:bookmarkStart w:id="171" w:name="_Toc127151526"/>
      <w:bookmarkStart w:id="172" w:name="_Toc226965799"/>
      <w:bookmarkStart w:id="173" w:name="_Toc305158794"/>
      <w:bookmarkStart w:id="174" w:name="_Toc151190153"/>
      <w:bookmarkStart w:id="175" w:name="_Toc226337222"/>
      <w:bookmarkStart w:id="176" w:name="_Toc226309770"/>
      <w:bookmarkStart w:id="177" w:name="_Toc151193768"/>
      <w:bookmarkStart w:id="178" w:name="_Toc150774731"/>
      <w:bookmarkStart w:id="179" w:name="_Toc151193914"/>
      <w:bookmarkStart w:id="180" w:name="_Toc150480764"/>
      <w:bookmarkStart w:id="181" w:name="_Toc151193840"/>
      <w:bookmarkStart w:id="182" w:name="_Toc142311028"/>
    </w:p>
    <w:p w14:paraId="103BF4DA">
      <w:pPr>
        <w:keepNext/>
        <w:keepLines/>
        <w:spacing w:line="360" w:lineRule="auto"/>
        <w:jc w:val="center"/>
        <w:outlineLvl w:val="1"/>
        <w:rPr>
          <w:rFonts w:ascii="宋体" w:hAnsi="宋体" w:cs="宋体"/>
          <w:b/>
          <w:szCs w:val="21"/>
          <w:highlight w:val="none"/>
        </w:rPr>
      </w:pPr>
      <w:r>
        <w:rPr>
          <w:rFonts w:hint="eastAsia" w:ascii="宋体" w:hAnsi="宋体" w:cs="宋体"/>
          <w:b/>
          <w:szCs w:val="21"/>
          <w:highlight w:val="none"/>
        </w:rPr>
        <w:t>三   响应文件</w:t>
      </w:r>
      <w:bookmarkEnd w:id="160"/>
      <w:r>
        <w:rPr>
          <w:rFonts w:hint="eastAsia" w:ascii="宋体" w:hAnsi="宋体" w:cs="宋体"/>
          <w:b/>
          <w:szCs w:val="21"/>
          <w:highlight w:val="none"/>
        </w:rPr>
        <w:t>的编制</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325D795B">
      <w:pPr>
        <w:tabs>
          <w:tab w:val="left" w:pos="360"/>
        </w:tabs>
        <w:spacing w:line="360" w:lineRule="auto"/>
        <w:ind w:firstLine="420"/>
        <w:outlineLvl w:val="1"/>
        <w:rPr>
          <w:rFonts w:ascii="宋体" w:hAnsi="宋体" w:cs="宋体"/>
          <w:szCs w:val="21"/>
          <w:highlight w:val="none"/>
        </w:rPr>
      </w:pPr>
      <w:bookmarkStart w:id="183" w:name="_Toc226309771"/>
      <w:bookmarkStart w:id="184" w:name="_Toc127151728"/>
      <w:bookmarkStart w:id="185" w:name="_Toc150774627"/>
      <w:bookmarkStart w:id="186" w:name="_Toc305158869"/>
      <w:bookmarkStart w:id="187" w:name="_Toc305158795"/>
      <w:bookmarkStart w:id="188" w:name="_Toc151193769"/>
      <w:bookmarkStart w:id="189" w:name="_Toc195842892"/>
      <w:bookmarkStart w:id="190" w:name="_Toc150480765"/>
      <w:bookmarkStart w:id="191" w:name="_Toc516367021"/>
      <w:bookmarkStart w:id="192" w:name="_Toc149720820"/>
      <w:bookmarkStart w:id="193" w:name="_Toc142311029"/>
      <w:bookmarkStart w:id="194" w:name="_Toc151193915"/>
      <w:bookmarkStart w:id="195" w:name="_Toc127161441"/>
      <w:bookmarkStart w:id="196" w:name="_Toc150774732"/>
      <w:bookmarkStart w:id="197" w:name="_Toc127151527"/>
      <w:bookmarkStart w:id="198" w:name="_Toc164229368"/>
      <w:bookmarkStart w:id="199" w:name="_Toc226965800"/>
      <w:bookmarkStart w:id="200" w:name="_Toc164229222"/>
      <w:bookmarkStart w:id="201" w:name="_Toc164608796"/>
      <w:bookmarkStart w:id="202" w:name="_Toc264969217"/>
      <w:bookmarkStart w:id="203" w:name="_Toc520356151"/>
      <w:bookmarkStart w:id="204" w:name="_Toc164351621"/>
      <w:bookmarkStart w:id="205" w:name="_Toc151193625"/>
      <w:bookmarkStart w:id="206" w:name="_Toc226337223"/>
      <w:bookmarkStart w:id="207" w:name="_Toc265228365"/>
      <w:bookmarkStart w:id="208" w:name="_Toc151193841"/>
      <w:bookmarkStart w:id="209" w:name="_Toc150509278"/>
      <w:bookmarkStart w:id="210" w:name="_Toc151190154"/>
      <w:bookmarkStart w:id="211" w:name="_Toc226965717"/>
      <w:bookmarkStart w:id="212" w:name="_Toc151193697"/>
      <w:bookmarkStart w:id="213" w:name="_Toc164608641"/>
      <w:r>
        <w:rPr>
          <w:rFonts w:hint="eastAsia" w:ascii="宋体" w:hAnsi="宋体" w:cs="宋体"/>
          <w:szCs w:val="21"/>
          <w:highlight w:val="none"/>
        </w:rPr>
        <w:t>1、响应范围、竞争性磋商文件中计量单位的使用</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Pr>
          <w:rFonts w:hint="eastAsia" w:ascii="宋体" w:hAnsi="宋体" w:cs="宋体"/>
          <w:szCs w:val="21"/>
          <w:highlight w:val="none"/>
        </w:rPr>
        <w:t>及磋商语言</w:t>
      </w:r>
    </w:p>
    <w:p w14:paraId="5E2EED05">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highlight w:val="none"/>
        </w:rPr>
        <w:t>响应无效</w:t>
      </w:r>
      <w:r>
        <w:rPr>
          <w:rFonts w:hint="eastAsia" w:ascii="宋体" w:hAnsi="宋体" w:cs="宋体"/>
          <w:szCs w:val="21"/>
          <w:highlight w:val="none"/>
        </w:rPr>
        <w:t>。</w:t>
      </w:r>
    </w:p>
    <w:p w14:paraId="7B37E4B3">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1.2、除竞争性磋商文件有特殊要求外，本项目磋商所使用的计量单位，应采用中华人民共和国法定计量单位。</w:t>
      </w:r>
    </w:p>
    <w:p w14:paraId="37B6D680">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bookmarkStart w:id="214" w:name="_Ref467306195"/>
      <w:bookmarkStart w:id="215" w:name="_Toc516367022"/>
      <w:bookmarkStart w:id="216" w:name="_Ref467306676"/>
      <w:bookmarkStart w:id="217" w:name="_Toc127151729"/>
      <w:bookmarkStart w:id="218" w:name="_Toc150480766"/>
      <w:bookmarkStart w:id="219" w:name="_Toc164608797"/>
      <w:bookmarkStart w:id="220" w:name="_Toc150509279"/>
      <w:bookmarkStart w:id="221" w:name="_Toc164351622"/>
      <w:bookmarkStart w:id="222" w:name="_Toc226337224"/>
      <w:bookmarkStart w:id="223" w:name="_Toc149720821"/>
      <w:bookmarkStart w:id="224" w:name="_Toc264969218"/>
      <w:bookmarkStart w:id="225" w:name="_Toc305158870"/>
      <w:bookmarkStart w:id="226" w:name="_Toc127161442"/>
      <w:bookmarkStart w:id="227" w:name="_Toc151190155"/>
      <w:bookmarkStart w:id="228" w:name="_Toc195842893"/>
      <w:bookmarkStart w:id="229" w:name="_Toc151193842"/>
      <w:bookmarkStart w:id="230" w:name="_Toc151193626"/>
      <w:bookmarkStart w:id="231" w:name="_Toc520356152"/>
      <w:bookmarkStart w:id="232" w:name="_Toc142311030"/>
      <w:bookmarkStart w:id="233" w:name="_Toc164229223"/>
      <w:bookmarkStart w:id="234" w:name="_Toc265228366"/>
      <w:bookmarkStart w:id="235" w:name="_Toc305158796"/>
      <w:bookmarkStart w:id="236" w:name="_Toc226309772"/>
      <w:bookmarkStart w:id="237" w:name="_Toc150774733"/>
      <w:bookmarkStart w:id="238" w:name="_Toc164608642"/>
      <w:bookmarkStart w:id="239" w:name="_Toc164229369"/>
      <w:bookmarkStart w:id="240" w:name="_Toc150774628"/>
      <w:bookmarkStart w:id="241" w:name="_Toc226965718"/>
      <w:bookmarkStart w:id="242" w:name="_Toc151193916"/>
      <w:bookmarkStart w:id="243" w:name="_Toc151193698"/>
      <w:bookmarkStart w:id="244" w:name="_Toc127151528"/>
      <w:bookmarkStart w:id="245" w:name="_Toc151193770"/>
      <w:bookmarkStart w:id="246" w:name="_Toc226965801"/>
    </w:p>
    <w:p w14:paraId="6959BA17">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2、响应文件</w:t>
      </w:r>
      <w:bookmarkEnd w:id="214"/>
      <w:bookmarkEnd w:id="215"/>
      <w:bookmarkEnd w:id="216"/>
      <w:r>
        <w:rPr>
          <w:rFonts w:hint="eastAsia" w:ascii="宋体" w:hAnsi="宋体" w:cs="宋体"/>
          <w:szCs w:val="21"/>
          <w:highlight w:val="none"/>
        </w:rPr>
        <w:t>构成</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49FF41AF">
      <w:pPr>
        <w:tabs>
          <w:tab w:val="left" w:pos="1080"/>
          <w:tab w:val="left" w:pos="2014"/>
        </w:tabs>
        <w:spacing w:line="360" w:lineRule="auto"/>
        <w:ind w:firstLine="420"/>
        <w:rPr>
          <w:rFonts w:ascii="宋体" w:hAnsi="宋体" w:cs="宋体"/>
          <w:szCs w:val="21"/>
          <w:highlight w:val="none"/>
        </w:rPr>
      </w:pPr>
      <w:bookmarkStart w:id="247" w:name="_Ref467052588"/>
      <w:r>
        <w:rPr>
          <w:rFonts w:hint="eastAsia" w:ascii="宋体" w:hAnsi="宋体" w:cs="宋体"/>
          <w:szCs w:val="21"/>
          <w:highlight w:val="none"/>
        </w:rPr>
        <w:t>2.1、供应商应当按照竞争性磋商文件的要求编制响应文件，并对其提交的响应文件的真实性、合法性承担法律责任。响应文件的部分格式要求，见第六章《响应文件格式》。</w:t>
      </w:r>
    </w:p>
    <w:p w14:paraId="5C199086">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highlight w:val="none"/>
        </w:rPr>
        <w:t>否则响应无效</w:t>
      </w:r>
      <w:r>
        <w:rPr>
          <w:rFonts w:hint="eastAsia" w:ascii="宋体" w:hAnsi="宋体" w:cs="宋体"/>
          <w:szCs w:val="21"/>
          <w:highlight w:val="none"/>
        </w:rPr>
        <w:t>。未标记“实质性格式”的文件和竞争性磋商文件未提供格式的内容，可由供应商自行编写。</w:t>
      </w:r>
    </w:p>
    <w:p w14:paraId="7CC14536">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2.3、第三章《评审方法和评审标准》中涉及的证明文件。</w:t>
      </w:r>
    </w:p>
    <w:p w14:paraId="38D2B719">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2.4、对照第四章《采购需求》，说明所提供货物和服务已对第四章《采购需求》做出了响应，或申明与第四章《采购需求》的偏差和例外。如第四章《采购需求》中要求提供证明文件的，供应商应当按具体要求提供证明文件。</w:t>
      </w:r>
    </w:p>
    <w:p w14:paraId="640FCEA6">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2.5、供应商认为应附的其他材料。</w:t>
      </w:r>
      <w:bookmarkEnd w:id="247"/>
    </w:p>
    <w:p w14:paraId="7FD594A0">
      <w:pPr>
        <w:tabs>
          <w:tab w:val="left" w:pos="360"/>
        </w:tabs>
        <w:spacing w:line="360" w:lineRule="auto"/>
        <w:ind w:firstLine="420"/>
        <w:outlineLvl w:val="1"/>
        <w:rPr>
          <w:rFonts w:ascii="宋体" w:hAnsi="宋体" w:cs="宋体"/>
          <w:szCs w:val="21"/>
          <w:highlight w:val="none"/>
        </w:rPr>
      </w:pPr>
      <w:bookmarkStart w:id="248" w:name="_Toc142311032"/>
      <w:bookmarkStart w:id="249" w:name="_Toc164608644"/>
      <w:bookmarkStart w:id="250" w:name="_Toc164229371"/>
      <w:bookmarkStart w:id="251" w:name="_Toc195842895"/>
      <w:bookmarkStart w:id="252" w:name="_Toc150774630"/>
      <w:bookmarkStart w:id="253" w:name="_Toc127151731"/>
      <w:bookmarkStart w:id="254" w:name="_Toc127151530"/>
      <w:bookmarkStart w:id="255" w:name="_Toc164351624"/>
      <w:bookmarkStart w:id="256" w:name="_Toc151193844"/>
      <w:bookmarkStart w:id="257" w:name="_Toc151190157"/>
      <w:bookmarkStart w:id="258" w:name="_Toc151193772"/>
      <w:bookmarkStart w:id="259" w:name="_Toc150774735"/>
      <w:bookmarkStart w:id="260" w:name="_Toc151193918"/>
      <w:bookmarkStart w:id="261" w:name="_Toc164608799"/>
      <w:bookmarkStart w:id="262" w:name="_Toc150509281"/>
      <w:bookmarkStart w:id="263" w:name="_Toc151193700"/>
      <w:bookmarkStart w:id="264" w:name="_Toc151193628"/>
      <w:bookmarkStart w:id="265" w:name="_Toc164229225"/>
      <w:bookmarkStart w:id="266" w:name="_Toc520356155"/>
      <w:bookmarkStart w:id="267" w:name="_Toc127161444"/>
      <w:bookmarkStart w:id="268" w:name="_Toc149720823"/>
      <w:bookmarkStart w:id="269" w:name="_Toc150480768"/>
      <w:r>
        <w:rPr>
          <w:rFonts w:hint="eastAsia" w:ascii="宋体" w:hAnsi="宋体" w:cs="宋体"/>
          <w:szCs w:val="21"/>
          <w:highlight w:val="none"/>
        </w:rPr>
        <w:t>3、报价</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79C51126">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3.1、所有响应均以人民币报价。</w:t>
      </w:r>
    </w:p>
    <w:p w14:paraId="3ACA1A27">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3.2、供应商的报价应包括为完成本项目所发生的一切费用和税费，采购人将不再支付报价以外的任何费用。供应商的报价应包括但不限于下列内容，《供应商须知资料表》中有特殊规定的，从其规定。</w:t>
      </w:r>
    </w:p>
    <w:p w14:paraId="13BD0253">
      <w:pPr>
        <w:spacing w:line="360" w:lineRule="auto"/>
        <w:ind w:firstLine="420"/>
        <w:rPr>
          <w:rFonts w:ascii="宋体" w:hAnsi="宋体" w:cs="宋体"/>
          <w:szCs w:val="21"/>
          <w:highlight w:val="none"/>
        </w:rPr>
      </w:pPr>
      <w:r>
        <w:rPr>
          <w:rFonts w:hint="eastAsia" w:ascii="宋体" w:hAnsi="宋体" w:cs="宋体"/>
          <w:szCs w:val="21"/>
          <w:highlight w:val="none"/>
        </w:rPr>
        <w:t>3.2.1、所报货物及标准附件、备品备件、专用工具等的出厂价（包括已在</w:t>
      </w:r>
      <w:bookmarkStart w:id="668" w:name="_GoBack"/>
      <w:bookmarkEnd w:id="668"/>
      <w:r>
        <w:rPr>
          <w:rFonts w:hint="eastAsia" w:ascii="宋体" w:hAnsi="宋体" w:cs="宋体"/>
          <w:szCs w:val="21"/>
          <w:highlight w:val="none"/>
        </w:rPr>
        <w:t xml:space="preserve">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261A778D">
      <w:pPr>
        <w:spacing w:line="360" w:lineRule="auto"/>
        <w:ind w:firstLine="420"/>
        <w:rPr>
          <w:rFonts w:ascii="宋体" w:hAnsi="宋体" w:cs="宋体"/>
          <w:szCs w:val="21"/>
          <w:highlight w:val="none"/>
        </w:rPr>
      </w:pPr>
      <w:r>
        <w:rPr>
          <w:rFonts w:hint="eastAsia" w:ascii="宋体" w:hAnsi="宋体" w:cs="宋体"/>
          <w:szCs w:val="21"/>
          <w:highlight w:val="none"/>
        </w:rPr>
        <w:t>3.2.2、按照竞争性磋商文件要求完成本项目的全部相关工程或服务费用。</w:t>
      </w:r>
    </w:p>
    <w:p w14:paraId="2ED2DBDB">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3.3、采购人不得向供应商索要或者接受其给予的赠品、回扣或者与采购无关的其他商品、服务。</w:t>
      </w:r>
    </w:p>
    <w:p w14:paraId="5447AD99">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3.4、供应商不能提供任何有选择性或可调整的最终报价（竞争性磋商文件另有规定的除外），否则其</w:t>
      </w:r>
      <w:r>
        <w:rPr>
          <w:rFonts w:hint="eastAsia" w:ascii="宋体" w:hAnsi="宋体" w:cs="宋体"/>
          <w:b/>
          <w:szCs w:val="21"/>
          <w:highlight w:val="none"/>
        </w:rPr>
        <w:t>响应无效</w:t>
      </w:r>
      <w:r>
        <w:rPr>
          <w:rFonts w:hint="eastAsia" w:ascii="宋体" w:hAnsi="宋体" w:cs="宋体"/>
          <w:szCs w:val="21"/>
          <w:highlight w:val="none"/>
        </w:rPr>
        <w:t>。</w:t>
      </w:r>
    </w:p>
    <w:p w14:paraId="16C61F0B">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4、磋商保证金</w:t>
      </w:r>
    </w:p>
    <w:p w14:paraId="469234FC">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根据江苏省和常州市的相关文件规定，免收保证金。</w:t>
      </w:r>
    </w:p>
    <w:p w14:paraId="3BAF5EEC">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5、响应有效期</w:t>
      </w:r>
    </w:p>
    <w:p w14:paraId="1BE9025B">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5.1、响应文件应在本竞争性磋商文件《供应商须知资料表》中规定的响应有效期内保持有效，响应有效期少于竞争性磋商文件规定期限的，其</w:t>
      </w:r>
      <w:r>
        <w:rPr>
          <w:rFonts w:hint="eastAsia" w:ascii="宋体" w:hAnsi="宋体" w:cs="宋体"/>
          <w:b/>
          <w:szCs w:val="21"/>
          <w:highlight w:val="none"/>
        </w:rPr>
        <w:t>响应无效</w:t>
      </w:r>
      <w:r>
        <w:rPr>
          <w:rFonts w:hint="eastAsia" w:ascii="宋体" w:hAnsi="宋体" w:cs="宋体"/>
          <w:szCs w:val="21"/>
          <w:highlight w:val="none"/>
        </w:rPr>
        <w:t>。</w:t>
      </w:r>
    </w:p>
    <w:p w14:paraId="5450D21A">
      <w:pPr>
        <w:tabs>
          <w:tab w:val="left" w:pos="360"/>
        </w:tabs>
        <w:spacing w:line="360" w:lineRule="auto"/>
        <w:ind w:firstLine="420"/>
        <w:outlineLvl w:val="1"/>
        <w:rPr>
          <w:rFonts w:ascii="宋体" w:hAnsi="宋体" w:cs="宋体"/>
          <w:szCs w:val="21"/>
          <w:highlight w:val="none"/>
        </w:rPr>
      </w:pPr>
      <w:bookmarkStart w:id="270" w:name="_Toc127151533"/>
      <w:bookmarkStart w:id="271" w:name="_Toc150774633"/>
      <w:bookmarkStart w:id="272" w:name="_Toc226309777"/>
      <w:bookmarkStart w:id="273" w:name="_Toc151193775"/>
      <w:bookmarkStart w:id="274" w:name="_Toc151193703"/>
      <w:bookmarkStart w:id="275" w:name="_Toc151193921"/>
      <w:bookmarkStart w:id="276" w:name="_Toc150480771"/>
      <w:bookmarkStart w:id="277" w:name="_Toc151193631"/>
      <w:bookmarkStart w:id="278" w:name="_Toc226965723"/>
      <w:bookmarkStart w:id="279" w:name="_Toc265228371"/>
      <w:bookmarkStart w:id="280" w:name="_Toc164351627"/>
      <w:bookmarkStart w:id="281" w:name="_Toc520356158"/>
      <w:bookmarkStart w:id="282" w:name="_Toc305158801"/>
      <w:bookmarkStart w:id="283" w:name="_Toc164608647"/>
      <w:bookmarkStart w:id="284" w:name="_Toc151193847"/>
      <w:bookmarkStart w:id="285" w:name="_Toc150774738"/>
      <w:bookmarkStart w:id="286" w:name="_Toc226965806"/>
      <w:bookmarkStart w:id="287" w:name="_Toc150509284"/>
      <w:bookmarkStart w:id="288" w:name="_Toc151190160"/>
      <w:bookmarkStart w:id="289" w:name="_Toc142311035"/>
      <w:bookmarkStart w:id="290" w:name="_Toc226337229"/>
      <w:bookmarkStart w:id="291" w:name="_Toc305158875"/>
      <w:bookmarkStart w:id="292" w:name="_Toc164229228"/>
      <w:bookmarkStart w:id="293" w:name="_Toc195842898"/>
      <w:bookmarkStart w:id="294" w:name="_Toc127161447"/>
      <w:bookmarkStart w:id="295" w:name="_Toc264969223"/>
      <w:bookmarkStart w:id="296" w:name="_Toc164229374"/>
      <w:bookmarkStart w:id="297" w:name="_Toc149720826"/>
      <w:bookmarkStart w:id="298" w:name="_Toc164608802"/>
      <w:bookmarkStart w:id="299" w:name="_Toc127151734"/>
      <w:r>
        <w:rPr>
          <w:rFonts w:hint="eastAsia" w:ascii="宋体" w:hAnsi="宋体" w:cs="宋体"/>
          <w:szCs w:val="21"/>
          <w:highlight w:val="none"/>
        </w:rPr>
        <w:t>6、响应文件的签署</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hint="eastAsia" w:ascii="宋体" w:hAnsi="宋体" w:cs="宋体"/>
          <w:szCs w:val="21"/>
          <w:highlight w:val="none"/>
        </w:rPr>
        <w:t>、盖章</w:t>
      </w:r>
    </w:p>
    <w:p w14:paraId="48AF7315">
      <w:pPr>
        <w:tabs>
          <w:tab w:val="left" w:pos="1080"/>
        </w:tabs>
        <w:spacing w:line="360" w:lineRule="auto"/>
        <w:ind w:firstLine="420"/>
        <w:rPr>
          <w:rFonts w:ascii="宋体" w:hAnsi="宋体" w:cs="宋体"/>
          <w:szCs w:val="21"/>
          <w:highlight w:val="none"/>
        </w:rPr>
      </w:pPr>
      <w:bookmarkStart w:id="300" w:name="_Toc226965724"/>
      <w:bookmarkStart w:id="301" w:name="_Toc151193848"/>
      <w:bookmarkStart w:id="302" w:name="_Toc265228372"/>
      <w:bookmarkStart w:id="303" w:name="_Toc151193922"/>
      <w:bookmarkStart w:id="304" w:name="_Toc150480772"/>
      <w:bookmarkStart w:id="305" w:name="_Toc151193704"/>
      <w:bookmarkStart w:id="306" w:name="_Toc127151534"/>
      <w:bookmarkStart w:id="307" w:name="_Toc150509285"/>
      <w:bookmarkStart w:id="308" w:name="_Toc150774739"/>
      <w:bookmarkStart w:id="309" w:name="_Toc151190161"/>
      <w:bookmarkStart w:id="310" w:name="_Toc264969224"/>
      <w:bookmarkStart w:id="311" w:name="_Toc305158802"/>
      <w:bookmarkStart w:id="312" w:name="_Toc150774634"/>
      <w:bookmarkStart w:id="313" w:name="_Toc151193776"/>
      <w:bookmarkStart w:id="314" w:name="_Toc151193632"/>
      <w:bookmarkStart w:id="315" w:name="_Toc142311036"/>
      <w:bookmarkStart w:id="316" w:name="_Toc226965807"/>
      <w:bookmarkStart w:id="317" w:name="_Toc195842899"/>
      <w:bookmarkStart w:id="318" w:name="_Toc520356159"/>
      <w:bookmarkStart w:id="319" w:name="_Toc226309778"/>
      <w:bookmarkStart w:id="320" w:name="_Toc305158876"/>
      <w:bookmarkStart w:id="321" w:name="_Toc226337230"/>
      <w:r>
        <w:rPr>
          <w:rFonts w:hint="eastAsia" w:ascii="宋体" w:hAnsi="宋体" w:cs="宋体"/>
          <w:szCs w:val="21"/>
          <w:highlight w:val="none"/>
        </w:rPr>
        <w:t>6.1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1352F8A6">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6.2、竞争性磋商文件要求盖章的内容，一般通过响应文件编制工具加盖电子签章。</w:t>
      </w:r>
    </w:p>
    <w:p w14:paraId="08EB0159">
      <w:pPr>
        <w:keepNext/>
        <w:keepLines/>
        <w:spacing w:line="360" w:lineRule="auto"/>
        <w:ind w:firstLine="422"/>
        <w:jc w:val="center"/>
        <w:outlineLvl w:val="1"/>
        <w:rPr>
          <w:rFonts w:ascii="宋体" w:hAnsi="宋体" w:cs="宋体"/>
          <w:b/>
          <w:szCs w:val="21"/>
          <w:highlight w:val="none"/>
        </w:rPr>
      </w:pPr>
      <w:r>
        <w:rPr>
          <w:rFonts w:hint="eastAsia" w:ascii="宋体" w:hAnsi="宋体" w:cs="宋体"/>
          <w:b/>
          <w:szCs w:val="21"/>
          <w:highlight w:val="none"/>
        </w:rPr>
        <w:t>四   响应文件的提交</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053D9719">
      <w:pPr>
        <w:tabs>
          <w:tab w:val="left" w:pos="360"/>
        </w:tabs>
        <w:spacing w:line="360" w:lineRule="auto"/>
        <w:ind w:firstLine="420"/>
        <w:outlineLvl w:val="1"/>
        <w:rPr>
          <w:rFonts w:ascii="宋体" w:hAnsi="宋体" w:cs="宋体"/>
          <w:szCs w:val="21"/>
          <w:highlight w:val="none"/>
        </w:rPr>
      </w:pPr>
      <w:bookmarkStart w:id="322" w:name="_Toc305158803"/>
      <w:bookmarkStart w:id="323" w:name="_Toc164229376"/>
      <w:bookmarkStart w:id="324" w:name="_Toc520356160"/>
      <w:bookmarkStart w:id="325" w:name="_Toc151193705"/>
      <w:bookmarkStart w:id="326" w:name="_Toc226337231"/>
      <w:bookmarkStart w:id="327" w:name="_Toc305158877"/>
      <w:bookmarkStart w:id="328" w:name="_Toc226965725"/>
      <w:bookmarkStart w:id="329" w:name="_Toc151193849"/>
      <w:bookmarkStart w:id="330" w:name="_Toc149720828"/>
      <w:bookmarkStart w:id="331" w:name="_Toc265228373"/>
      <w:bookmarkStart w:id="332" w:name="_Toc150774635"/>
      <w:bookmarkStart w:id="333" w:name="_Toc164608649"/>
      <w:bookmarkStart w:id="334" w:name="_Toc226309779"/>
      <w:bookmarkStart w:id="335" w:name="_Toc127151535"/>
      <w:bookmarkStart w:id="336" w:name="_Toc151193633"/>
      <w:bookmarkStart w:id="337" w:name="_Toc127151736"/>
      <w:bookmarkStart w:id="338" w:name="_Toc264969225"/>
      <w:bookmarkStart w:id="339" w:name="_Toc151193923"/>
      <w:bookmarkStart w:id="340" w:name="_Toc150774740"/>
      <w:bookmarkStart w:id="341" w:name="_Toc151193777"/>
      <w:bookmarkStart w:id="342" w:name="_Toc226965808"/>
      <w:bookmarkStart w:id="343" w:name="_Toc195842900"/>
      <w:bookmarkStart w:id="344" w:name="_Toc142311037"/>
      <w:bookmarkStart w:id="345" w:name="_Toc164229230"/>
      <w:bookmarkStart w:id="346" w:name="_Toc150480773"/>
      <w:bookmarkStart w:id="347" w:name="_Toc164351629"/>
      <w:bookmarkStart w:id="348" w:name="_Toc164608804"/>
      <w:bookmarkStart w:id="349" w:name="_Toc151190162"/>
      <w:bookmarkStart w:id="350" w:name="_Toc127161449"/>
      <w:bookmarkStart w:id="351" w:name="_Toc150509286"/>
      <w:r>
        <w:rPr>
          <w:rFonts w:hint="eastAsia" w:ascii="宋体" w:hAnsi="宋体" w:cs="宋体"/>
          <w:szCs w:val="21"/>
          <w:highlight w:val="none"/>
        </w:rPr>
        <w:t>1、响应文件的</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rPr>
          <w:rFonts w:hint="eastAsia" w:ascii="宋体" w:hAnsi="宋体" w:cs="宋体"/>
          <w:szCs w:val="21"/>
          <w:highlight w:val="none"/>
        </w:rPr>
        <w:t>提交</w:t>
      </w:r>
    </w:p>
    <w:p w14:paraId="3978A589">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1.1、本项目使用</w:t>
      </w:r>
      <w:r>
        <w:rPr>
          <w:rFonts w:hint="eastAsia" w:ascii="宋体" w:hAnsi="宋体" w:cs="宋体"/>
          <w:szCs w:val="21"/>
          <w:highlight w:val="none"/>
          <w:lang w:eastAsia="zh-CN"/>
        </w:rPr>
        <w:t>政府采购一体化平台“苏采云”供应商端</w:t>
      </w:r>
      <w:r>
        <w:rPr>
          <w:rFonts w:hint="eastAsia" w:ascii="宋体" w:hAnsi="宋体" w:cs="宋体"/>
          <w:szCs w:val="21"/>
          <w:highlight w:val="none"/>
        </w:rPr>
        <w:t>。供应商根据竞争性磋商文件及</w:t>
      </w:r>
      <w:r>
        <w:rPr>
          <w:rFonts w:hint="eastAsia" w:ascii="宋体" w:hAnsi="宋体" w:cs="宋体"/>
          <w:szCs w:val="21"/>
          <w:highlight w:val="none"/>
          <w:lang w:eastAsia="zh-CN"/>
        </w:rPr>
        <w:t>政府采购一体化平台“苏采云”</w:t>
      </w:r>
      <w:r>
        <w:rPr>
          <w:rFonts w:hint="eastAsia" w:ascii="宋体" w:hAnsi="宋体" w:cs="宋体"/>
          <w:szCs w:val="21"/>
          <w:highlight w:val="none"/>
        </w:rPr>
        <w:t>供应商操作手册要求编制、生成并提交电子响应文件。</w:t>
      </w:r>
    </w:p>
    <w:p w14:paraId="1D38C5B7">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1.2、采购人及采购代理机构拒绝接受通过电子交易平台以外任何形式提交的响应文件，磋商保证金除外。</w:t>
      </w:r>
    </w:p>
    <w:p w14:paraId="7DEFEFA0">
      <w:pPr>
        <w:tabs>
          <w:tab w:val="left" w:pos="360"/>
        </w:tabs>
        <w:spacing w:line="360" w:lineRule="auto"/>
        <w:ind w:firstLine="420"/>
        <w:outlineLvl w:val="1"/>
        <w:rPr>
          <w:rFonts w:ascii="宋体" w:hAnsi="宋体" w:cs="宋体"/>
          <w:szCs w:val="21"/>
          <w:highlight w:val="none"/>
        </w:rPr>
      </w:pPr>
      <w:bookmarkStart w:id="352" w:name="_Toc150509287"/>
      <w:bookmarkStart w:id="353" w:name="_Toc127161450"/>
      <w:bookmarkStart w:id="354" w:name="_Toc127151737"/>
      <w:bookmarkStart w:id="355" w:name="_Toc164608650"/>
      <w:bookmarkStart w:id="356" w:name="_Toc305158878"/>
      <w:bookmarkStart w:id="357" w:name="_Toc151193778"/>
      <w:bookmarkStart w:id="358" w:name="_Toc151193706"/>
      <w:bookmarkStart w:id="359" w:name="_Toc226309780"/>
      <w:bookmarkStart w:id="360" w:name="_Toc150774636"/>
      <w:bookmarkStart w:id="361" w:name="_Toc195842901"/>
      <w:bookmarkStart w:id="362" w:name="_Toc265228374"/>
      <w:bookmarkStart w:id="363" w:name="_Toc151193634"/>
      <w:bookmarkStart w:id="364" w:name="_Toc127151536"/>
      <w:bookmarkStart w:id="365" w:name="_Toc164229377"/>
      <w:bookmarkStart w:id="366" w:name="_Toc164229231"/>
      <w:bookmarkStart w:id="367" w:name="_Toc151193924"/>
      <w:bookmarkStart w:id="368" w:name="_Toc164608805"/>
      <w:bookmarkStart w:id="369" w:name="_Toc150774741"/>
      <w:bookmarkStart w:id="370" w:name="_Toc264969226"/>
      <w:bookmarkStart w:id="371" w:name="_Toc305158804"/>
      <w:bookmarkStart w:id="372" w:name="_Toc164351630"/>
      <w:bookmarkStart w:id="373" w:name="_Toc520356161"/>
      <w:bookmarkStart w:id="374" w:name="_Toc142311038"/>
      <w:bookmarkStart w:id="375" w:name="_Toc226965809"/>
      <w:bookmarkStart w:id="376" w:name="_Toc226337232"/>
      <w:bookmarkStart w:id="377" w:name="_Toc151190163"/>
      <w:bookmarkStart w:id="378" w:name="_Toc151193850"/>
      <w:bookmarkStart w:id="379" w:name="_Toc150480774"/>
      <w:bookmarkStart w:id="380" w:name="_Toc226965726"/>
      <w:bookmarkStart w:id="381" w:name="_Toc149720829"/>
      <w:r>
        <w:rPr>
          <w:rFonts w:hint="eastAsia" w:ascii="宋体" w:hAnsi="宋体" w:cs="宋体"/>
          <w:szCs w:val="21"/>
          <w:highlight w:val="none"/>
        </w:rPr>
        <w:t>2、响应文件截止</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Fonts w:hint="eastAsia" w:ascii="宋体" w:hAnsi="宋体" w:cs="宋体"/>
          <w:szCs w:val="21"/>
          <w:highlight w:val="none"/>
        </w:rPr>
        <w:t>时间</w:t>
      </w:r>
    </w:p>
    <w:p w14:paraId="35176D9C">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2.1、供应商应在竞争性磋商文件要求提交响应文件截止时间前，将电子响应文件提交至</w:t>
      </w:r>
      <w:r>
        <w:rPr>
          <w:rFonts w:hint="eastAsia" w:ascii="宋体" w:hAnsi="宋体" w:cs="宋体"/>
          <w:szCs w:val="21"/>
          <w:highlight w:val="none"/>
          <w:lang w:eastAsia="zh-CN"/>
        </w:rPr>
        <w:t>政府采购一体化平台“苏采云”供应商端</w:t>
      </w:r>
      <w:r>
        <w:rPr>
          <w:rFonts w:hint="eastAsia" w:ascii="宋体" w:hAnsi="宋体" w:cs="宋体"/>
          <w:szCs w:val="21"/>
          <w:highlight w:val="none"/>
        </w:rPr>
        <w:t>。</w:t>
      </w:r>
    </w:p>
    <w:p w14:paraId="28E4DBDA">
      <w:pPr>
        <w:tabs>
          <w:tab w:val="left" w:pos="360"/>
        </w:tabs>
        <w:spacing w:line="360" w:lineRule="auto"/>
        <w:ind w:firstLine="420"/>
        <w:outlineLvl w:val="1"/>
        <w:rPr>
          <w:rFonts w:ascii="宋体" w:hAnsi="宋体" w:cs="宋体"/>
          <w:szCs w:val="21"/>
          <w:highlight w:val="none"/>
        </w:rPr>
      </w:pPr>
      <w:bookmarkStart w:id="382" w:name="_Toc150509288"/>
      <w:bookmarkStart w:id="383" w:name="_Toc127151738"/>
      <w:bookmarkStart w:id="384" w:name="_Toc151190164"/>
      <w:bookmarkStart w:id="385" w:name="_Toc149720830"/>
      <w:bookmarkStart w:id="386" w:name="_Toc164351631"/>
      <w:bookmarkStart w:id="387" w:name="_Toc164229232"/>
      <w:bookmarkStart w:id="388" w:name="_Toc150774742"/>
      <w:bookmarkStart w:id="389" w:name="_Toc520356162"/>
      <w:bookmarkStart w:id="390" w:name="_Toc226337233"/>
      <w:bookmarkStart w:id="391" w:name="_Toc264969227"/>
      <w:bookmarkStart w:id="392" w:name="_Toc151193925"/>
      <w:bookmarkStart w:id="393" w:name="_Toc305158805"/>
      <w:bookmarkStart w:id="394" w:name="_Toc151193779"/>
      <w:bookmarkStart w:id="395" w:name="_Toc151193851"/>
      <w:bookmarkStart w:id="396" w:name="_Toc127151537"/>
      <w:bookmarkStart w:id="397" w:name="_Toc150774637"/>
      <w:bookmarkStart w:id="398" w:name="_Toc265228375"/>
      <w:bookmarkStart w:id="399" w:name="_Toc164229378"/>
      <w:bookmarkStart w:id="400" w:name="_Toc164608806"/>
      <w:bookmarkStart w:id="401" w:name="_Toc127161451"/>
      <w:bookmarkStart w:id="402" w:name="_Toc226965810"/>
      <w:bookmarkStart w:id="403" w:name="_Toc142311039"/>
      <w:bookmarkStart w:id="404" w:name="_Toc226965727"/>
      <w:bookmarkStart w:id="405" w:name="_Toc151193707"/>
      <w:bookmarkStart w:id="406" w:name="_Toc195842902"/>
      <w:bookmarkStart w:id="407" w:name="_Toc226309781"/>
      <w:bookmarkStart w:id="408" w:name="_Toc151193635"/>
      <w:bookmarkStart w:id="409" w:name="_Toc305158879"/>
      <w:bookmarkStart w:id="410" w:name="_Toc164608651"/>
      <w:bookmarkStart w:id="411" w:name="_Toc150480775"/>
      <w:r>
        <w:rPr>
          <w:rFonts w:hint="eastAsia" w:ascii="宋体" w:hAnsi="宋体" w:cs="宋体"/>
          <w:szCs w:val="21"/>
          <w:highlight w:val="none"/>
        </w:rPr>
        <w:t>3、响应文件的修改与撤回</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1C792987">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492CF38A">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3.2、供应商对响应文件的补充、修改的内容应当按照竞争性磋商文件要求签署、盖章，作为响应文件的组成部分。补充、修改的内容与响应文件不一致的，以补充、修改的内容为准。</w:t>
      </w:r>
    </w:p>
    <w:p w14:paraId="2F4F9CE0">
      <w:pPr>
        <w:keepNext/>
        <w:keepLines/>
        <w:spacing w:line="360" w:lineRule="auto"/>
        <w:ind w:firstLine="422"/>
        <w:jc w:val="center"/>
        <w:outlineLvl w:val="1"/>
        <w:rPr>
          <w:rFonts w:ascii="宋体" w:hAnsi="宋体" w:cs="宋体"/>
          <w:b/>
          <w:szCs w:val="21"/>
          <w:highlight w:val="none"/>
        </w:rPr>
      </w:pPr>
      <w:bookmarkStart w:id="412" w:name="_Toc264969228"/>
      <w:bookmarkStart w:id="413" w:name="_Toc150509289"/>
      <w:bookmarkStart w:id="414" w:name="_Toc150774638"/>
      <w:bookmarkStart w:id="415" w:name="_Toc226965728"/>
      <w:bookmarkStart w:id="416" w:name="_Toc265228376"/>
      <w:bookmarkStart w:id="417" w:name="_Toc151193926"/>
      <w:bookmarkStart w:id="418" w:name="_Toc151193852"/>
      <w:bookmarkStart w:id="419" w:name="_Toc142311040"/>
      <w:bookmarkStart w:id="420" w:name="_Toc226337234"/>
      <w:bookmarkStart w:id="421" w:name="_Toc226965811"/>
      <w:bookmarkStart w:id="422" w:name="_Toc150774743"/>
      <w:bookmarkStart w:id="423" w:name="_Toc151193780"/>
      <w:bookmarkStart w:id="424" w:name="_Toc305158806"/>
      <w:bookmarkStart w:id="425" w:name="_Toc226309782"/>
      <w:bookmarkStart w:id="426" w:name="_Toc520356163"/>
      <w:bookmarkStart w:id="427" w:name="_Toc305158880"/>
      <w:bookmarkStart w:id="428" w:name="_Toc127151538"/>
      <w:bookmarkStart w:id="429" w:name="_Toc150480776"/>
      <w:bookmarkStart w:id="430" w:name="_Toc195842903"/>
      <w:bookmarkStart w:id="431" w:name="_Toc151193636"/>
      <w:bookmarkStart w:id="432" w:name="_Toc151190165"/>
      <w:bookmarkStart w:id="433" w:name="_Toc151193708"/>
      <w:r>
        <w:rPr>
          <w:rFonts w:hint="eastAsia" w:ascii="宋体" w:hAnsi="宋体" w:cs="宋体"/>
          <w:b/>
          <w:szCs w:val="21"/>
          <w:highlight w:val="none"/>
        </w:rPr>
        <w:t xml:space="preserve">五   </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Pr>
          <w:rFonts w:hint="eastAsia" w:ascii="宋体" w:hAnsi="宋体" w:cs="宋体"/>
          <w:b/>
          <w:szCs w:val="21"/>
          <w:highlight w:val="none"/>
        </w:rPr>
        <w:t>评审</w:t>
      </w:r>
    </w:p>
    <w:p w14:paraId="4C410380">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1、响应文件的解密与开启</w:t>
      </w:r>
    </w:p>
    <w:p w14:paraId="08C734AD">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1.1、采购人或采购代理机构将按竞争性磋商文件的规定，在响应文件提交截止时间的同一时间和竞争性磋商文件预先确定的地点开启响应文件。</w:t>
      </w:r>
    </w:p>
    <w:p w14:paraId="08EA6800">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1.2、本项目采用不见面招交易模式，使用</w:t>
      </w:r>
      <w:r>
        <w:rPr>
          <w:rFonts w:hint="eastAsia" w:ascii="宋体" w:hAnsi="宋体" w:cs="宋体"/>
          <w:szCs w:val="21"/>
          <w:highlight w:val="none"/>
          <w:lang w:eastAsia="zh-CN"/>
        </w:rPr>
        <w:t>政府采购一体化平台“苏采云”</w:t>
      </w:r>
      <w:r>
        <w:rPr>
          <w:rFonts w:hint="eastAsia" w:ascii="宋体" w:hAnsi="宋体" w:cs="宋体"/>
          <w:szCs w:val="21"/>
          <w:highlight w:val="none"/>
        </w:rPr>
        <w:t>在线进行解密。供应商应在规定的时间内对响应文件进行解密，因非系统原因导致的解密失败，视为</w:t>
      </w:r>
      <w:r>
        <w:rPr>
          <w:rFonts w:hint="eastAsia" w:ascii="宋体" w:hAnsi="宋体" w:cs="宋体"/>
          <w:b/>
          <w:szCs w:val="21"/>
          <w:highlight w:val="none"/>
        </w:rPr>
        <w:t>响应无效</w:t>
      </w:r>
      <w:r>
        <w:rPr>
          <w:rFonts w:hint="eastAsia" w:ascii="宋体" w:hAnsi="宋体" w:cs="宋体"/>
          <w:szCs w:val="21"/>
          <w:highlight w:val="none"/>
        </w:rPr>
        <w:t>。</w:t>
      </w:r>
    </w:p>
    <w:p w14:paraId="0A0D2CA6">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1.3、供应商不足3家的，不予解密。</w:t>
      </w:r>
    </w:p>
    <w:p w14:paraId="1DC45A7C">
      <w:pPr>
        <w:tabs>
          <w:tab w:val="left" w:pos="1080"/>
          <w:tab w:val="left" w:pos="2014"/>
        </w:tabs>
        <w:spacing w:line="360" w:lineRule="auto"/>
        <w:ind w:firstLine="420"/>
        <w:rPr>
          <w:rFonts w:ascii="宋体" w:hAnsi="宋体" w:cs="宋体"/>
          <w:szCs w:val="21"/>
          <w:highlight w:val="none"/>
        </w:rPr>
      </w:pPr>
      <w:bookmarkStart w:id="434" w:name="_Toc520356165"/>
      <w:r>
        <w:rPr>
          <w:rFonts w:hint="eastAsia" w:ascii="宋体" w:hAnsi="宋体" w:cs="宋体"/>
          <w:szCs w:val="21"/>
          <w:highlight w:val="none"/>
        </w:rPr>
        <w:t>1.4、本项目不公开报价。</w:t>
      </w:r>
    </w:p>
    <w:p w14:paraId="53A04B28">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0B1CBBF4">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36B54806">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1.7、如果在采购活动过程中出现以下情形，导致“</w:t>
      </w:r>
      <w:r>
        <w:rPr>
          <w:rFonts w:hint="eastAsia" w:ascii="宋体" w:hAnsi="宋体" w:cs="宋体"/>
          <w:szCs w:val="21"/>
          <w:highlight w:val="none"/>
          <w:lang w:eastAsia="zh-CN" w:bidi="ar"/>
        </w:rPr>
        <w:t>政府采购一体化平台“苏采云”</w:t>
      </w:r>
      <w:r>
        <w:rPr>
          <w:rFonts w:hint="eastAsia" w:ascii="宋体" w:hAnsi="宋体" w:cs="宋体"/>
          <w:szCs w:val="21"/>
          <w:highlight w:val="none"/>
        </w:rPr>
        <w:t>”系统无法正常运行，或者无法保证本项目采购活动的公平、公正和安全时，代理机构可以延缓或者暂停采购活动，情况严重的可以终止采购活动：</w:t>
      </w:r>
    </w:p>
    <w:p w14:paraId="3A20076D">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1)平台系统发生故障而无法登录访问的；</w:t>
      </w:r>
    </w:p>
    <w:p w14:paraId="1AD8253F">
      <w:pPr>
        <w:tabs>
          <w:tab w:val="left" w:pos="1080"/>
          <w:tab w:val="left" w:pos="1589"/>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2)平台系统应用或数据库出现错误，不能进行正常操作的；</w:t>
      </w:r>
    </w:p>
    <w:p w14:paraId="6805AC59">
      <w:pPr>
        <w:tabs>
          <w:tab w:val="left" w:pos="1080"/>
          <w:tab w:val="left" w:pos="1589"/>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3)平台系统发现严重安全漏洞，有潜在泄密危险的；</w:t>
      </w:r>
    </w:p>
    <w:p w14:paraId="3A5147BF">
      <w:pPr>
        <w:tabs>
          <w:tab w:val="left" w:pos="1080"/>
          <w:tab w:val="left" w:pos="1589"/>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4)病毒发作导致平台系统不能进行正常操作的；</w:t>
      </w:r>
    </w:p>
    <w:p w14:paraId="77F4245B">
      <w:pPr>
        <w:tabs>
          <w:tab w:val="left" w:pos="1080"/>
          <w:tab w:val="left" w:pos="1589"/>
          <w:tab w:val="left" w:pos="2014"/>
        </w:tabs>
        <w:spacing w:line="360" w:lineRule="auto"/>
        <w:ind w:firstLine="420"/>
        <w:rPr>
          <w:rFonts w:ascii="宋体" w:hAnsi="宋体" w:cs="宋体"/>
          <w:szCs w:val="21"/>
          <w:highlight w:val="none"/>
        </w:rPr>
      </w:pPr>
      <w:r>
        <w:rPr>
          <w:rFonts w:hint="eastAsia" w:ascii="宋体" w:hAnsi="宋体" w:cs="宋体"/>
          <w:szCs w:val="21"/>
          <w:highlight w:val="none"/>
        </w:rPr>
        <w:t>5)其他无法保证本次采购活动的公平、公正和安全的情况。</w:t>
      </w:r>
    </w:p>
    <w:p w14:paraId="78F4243B">
      <w:pPr>
        <w:tabs>
          <w:tab w:val="left" w:pos="993"/>
          <w:tab w:val="left" w:pos="1589"/>
          <w:tab w:val="left" w:pos="2014"/>
        </w:tabs>
        <w:spacing w:line="360" w:lineRule="auto"/>
        <w:ind w:firstLine="420"/>
        <w:rPr>
          <w:rFonts w:ascii="宋体" w:hAnsi="宋体" w:cs="宋体"/>
          <w:szCs w:val="21"/>
          <w:highlight w:val="none"/>
        </w:rPr>
      </w:pPr>
      <w:r>
        <w:rPr>
          <w:rFonts w:hint="eastAsia" w:ascii="宋体" w:hAnsi="宋体" w:cs="宋体"/>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34"/>
    </w:p>
    <w:p w14:paraId="1CB3DBE2">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2、磋商小组</w:t>
      </w:r>
    </w:p>
    <w:p w14:paraId="1E348110">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2.1、磋商小组根据政府采购有关规定和本次采购项目的特点进行组建，并负责具体评审事务，独立履行职责。</w:t>
      </w:r>
      <w:bookmarkStart w:id="435" w:name="_Toc520356166"/>
    </w:p>
    <w:p w14:paraId="07A57C17">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2.2、评审专家须符合相关规定。依法自行选定评审专家的，采购人和采购代理机构将查询有关信用记录，对具有行贿、受贿、欺诈等不良信用记录的人员，拒绝其参与政府采购活动。</w:t>
      </w:r>
      <w:bookmarkEnd w:id="435"/>
      <w:bookmarkStart w:id="436" w:name="_Toc520356169"/>
    </w:p>
    <w:p w14:paraId="682C93F3">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3、评审方法和评审标准</w:t>
      </w:r>
    </w:p>
    <w:p w14:paraId="5EA5A7A7">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3.1、见第三章《评审方法和评审标准》。</w:t>
      </w:r>
    </w:p>
    <w:p w14:paraId="1BCFCF3C">
      <w:pPr>
        <w:keepNext/>
        <w:keepLines/>
        <w:spacing w:line="360" w:lineRule="auto"/>
        <w:ind w:firstLine="422"/>
        <w:jc w:val="center"/>
        <w:outlineLvl w:val="1"/>
        <w:rPr>
          <w:rFonts w:ascii="宋体" w:hAnsi="宋体" w:cs="宋体"/>
          <w:b/>
          <w:szCs w:val="21"/>
          <w:highlight w:val="none"/>
        </w:rPr>
      </w:pPr>
      <w:bookmarkStart w:id="437" w:name="_Toc151193859"/>
      <w:bookmarkStart w:id="438" w:name="_Toc127151545"/>
      <w:bookmarkStart w:id="439" w:name="_Toc305158887"/>
      <w:bookmarkStart w:id="440" w:name="_Toc226965818"/>
      <w:bookmarkStart w:id="441" w:name="_Toc226309789"/>
      <w:bookmarkStart w:id="442" w:name="_Toc150774750"/>
      <w:bookmarkStart w:id="443" w:name="_Toc195842910"/>
      <w:bookmarkStart w:id="444" w:name="_Toc151193715"/>
      <w:bookmarkStart w:id="445" w:name="_Toc151193643"/>
      <w:bookmarkStart w:id="446" w:name="_Toc265228383"/>
      <w:bookmarkStart w:id="447" w:name="_Toc226965735"/>
      <w:bookmarkStart w:id="448" w:name="_Toc305158813"/>
      <w:bookmarkStart w:id="449" w:name="_Toc226337241"/>
      <w:bookmarkStart w:id="450" w:name="_Toc151193787"/>
      <w:bookmarkStart w:id="451" w:name="_Toc150774645"/>
      <w:bookmarkStart w:id="452" w:name="_Toc151190172"/>
      <w:bookmarkStart w:id="453" w:name="_Toc150509296"/>
      <w:bookmarkStart w:id="454" w:name="_Toc150480783"/>
      <w:bookmarkStart w:id="455" w:name="_Toc264969235"/>
      <w:bookmarkStart w:id="456" w:name="_Toc151193933"/>
      <w:bookmarkStart w:id="457" w:name="_Toc142311047"/>
      <w:r>
        <w:rPr>
          <w:rFonts w:hint="eastAsia" w:ascii="宋体" w:hAnsi="宋体" w:cs="宋体"/>
          <w:b/>
          <w:szCs w:val="21"/>
          <w:highlight w:val="none"/>
        </w:rPr>
        <w:t xml:space="preserve">六   </w:t>
      </w:r>
      <w:bookmarkEnd w:id="436"/>
      <w:r>
        <w:rPr>
          <w:rFonts w:hint="eastAsia" w:ascii="宋体" w:hAnsi="宋体" w:cs="宋体"/>
          <w:b/>
          <w:szCs w:val="21"/>
          <w:highlight w:val="none"/>
        </w:rPr>
        <w:t>确定</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hint="eastAsia" w:ascii="宋体" w:hAnsi="宋体" w:cs="宋体"/>
          <w:b/>
          <w:szCs w:val="21"/>
          <w:highlight w:val="none"/>
        </w:rPr>
        <w:t>成交</w:t>
      </w:r>
    </w:p>
    <w:p w14:paraId="252319F3">
      <w:pPr>
        <w:tabs>
          <w:tab w:val="left" w:pos="360"/>
        </w:tabs>
        <w:spacing w:line="360" w:lineRule="auto"/>
        <w:ind w:firstLine="420"/>
        <w:outlineLvl w:val="1"/>
        <w:rPr>
          <w:rFonts w:ascii="宋体" w:hAnsi="宋体" w:cs="宋体"/>
          <w:szCs w:val="21"/>
          <w:highlight w:val="none"/>
        </w:rPr>
      </w:pPr>
      <w:bookmarkStart w:id="458" w:name="_Toc150480785"/>
      <w:bookmarkStart w:id="459" w:name="_Toc150774647"/>
      <w:bookmarkStart w:id="460" w:name="_Toc151193935"/>
      <w:bookmarkStart w:id="461" w:name="_Toc164608661"/>
      <w:bookmarkStart w:id="462" w:name="_Toc164229242"/>
      <w:bookmarkStart w:id="463" w:name="_Toc164608816"/>
      <w:bookmarkStart w:id="464" w:name="_Toc127151547"/>
      <w:bookmarkStart w:id="465" w:name="_Toc226965737"/>
      <w:bookmarkStart w:id="466" w:name="_Toc127151748"/>
      <w:bookmarkStart w:id="467" w:name="_Toc265228385"/>
      <w:bookmarkStart w:id="468" w:name="_Toc127161461"/>
      <w:bookmarkStart w:id="469" w:name="_Toc151190174"/>
      <w:bookmarkStart w:id="470" w:name="_Toc195842912"/>
      <w:bookmarkStart w:id="471" w:name="_Toc164229388"/>
      <w:bookmarkStart w:id="472" w:name="_Toc305158815"/>
      <w:bookmarkStart w:id="473" w:name="_Toc226337243"/>
      <w:bookmarkStart w:id="474" w:name="_Toc142311049"/>
      <w:bookmarkStart w:id="475" w:name="_Toc264969237"/>
      <w:bookmarkStart w:id="476" w:name="_Toc164351641"/>
      <w:bookmarkStart w:id="477" w:name="_Toc305158889"/>
      <w:bookmarkStart w:id="478" w:name="_Toc150774752"/>
      <w:bookmarkStart w:id="479" w:name="_Toc150509298"/>
      <w:bookmarkStart w:id="480" w:name="_Toc151193717"/>
      <w:bookmarkStart w:id="481" w:name="_Toc226309791"/>
      <w:bookmarkStart w:id="482" w:name="_Toc151193861"/>
      <w:bookmarkStart w:id="483" w:name="_Toc151193789"/>
      <w:bookmarkStart w:id="484" w:name="_Toc149720840"/>
      <w:bookmarkStart w:id="485" w:name="_Toc151193645"/>
      <w:bookmarkStart w:id="486" w:name="_Toc226965820"/>
      <w:r>
        <w:rPr>
          <w:rFonts w:hint="eastAsia" w:ascii="宋体" w:hAnsi="宋体" w:cs="宋体"/>
          <w:szCs w:val="21"/>
          <w:highlight w:val="none"/>
        </w:rPr>
        <w:t>1、确定成交供应商</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14:paraId="0BCD2598">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1.1、采购人将在收到评审报告后，从评审报告提出的成交候选供应商中，按照排序由高到低的原则确定成交供应商。成交候选人并列的，由采购人依法确定。</w:t>
      </w:r>
    </w:p>
    <w:p w14:paraId="065B02F1">
      <w:pPr>
        <w:tabs>
          <w:tab w:val="left" w:pos="360"/>
        </w:tabs>
        <w:spacing w:line="360" w:lineRule="auto"/>
        <w:ind w:firstLine="420"/>
        <w:outlineLvl w:val="1"/>
        <w:rPr>
          <w:rFonts w:ascii="宋体" w:hAnsi="宋体" w:cs="宋体"/>
          <w:szCs w:val="21"/>
          <w:highlight w:val="none"/>
        </w:rPr>
      </w:pPr>
      <w:bookmarkStart w:id="487" w:name="_Toc305158817"/>
      <w:bookmarkStart w:id="488" w:name="_Toc305158891"/>
      <w:bookmarkStart w:id="489" w:name="_Toc226965822"/>
      <w:bookmarkStart w:id="490" w:name="_Toc150774754"/>
      <w:bookmarkStart w:id="491" w:name="_Toc164229244"/>
      <w:bookmarkStart w:id="492" w:name="_Toc151193719"/>
      <w:bookmarkStart w:id="493" w:name="_Toc149720842"/>
      <w:bookmarkStart w:id="494" w:name="_Toc127151549"/>
      <w:bookmarkStart w:id="495" w:name="_Toc164608663"/>
      <w:bookmarkStart w:id="496" w:name="_Toc226309793"/>
      <w:bookmarkStart w:id="497" w:name="_Toc151193937"/>
      <w:bookmarkStart w:id="498" w:name="_Toc151193863"/>
      <w:bookmarkStart w:id="499" w:name="_Toc151193647"/>
      <w:bookmarkStart w:id="500" w:name="_Toc226337245"/>
      <w:bookmarkStart w:id="501" w:name="_Toc127161463"/>
      <w:bookmarkStart w:id="502" w:name="_Toc164229390"/>
      <w:bookmarkStart w:id="503" w:name="_Toc127151750"/>
      <w:bookmarkStart w:id="504" w:name="_Toc264969239"/>
      <w:bookmarkStart w:id="505" w:name="_Toc164351643"/>
      <w:bookmarkStart w:id="506" w:name="_Toc151190176"/>
      <w:bookmarkStart w:id="507" w:name="_Toc226965739"/>
      <w:bookmarkStart w:id="508" w:name="_Toc151193791"/>
      <w:bookmarkStart w:id="509" w:name="_Toc150480787"/>
      <w:bookmarkStart w:id="510" w:name="_Toc150774649"/>
      <w:bookmarkStart w:id="511" w:name="_Toc265228387"/>
      <w:bookmarkStart w:id="512" w:name="_Toc150509300"/>
      <w:bookmarkStart w:id="513" w:name="_Toc195842914"/>
      <w:bookmarkStart w:id="514" w:name="_Toc164608818"/>
      <w:bookmarkStart w:id="515" w:name="_Toc142311051"/>
      <w:bookmarkStart w:id="516" w:name="_Ref467307090"/>
      <w:bookmarkStart w:id="517" w:name="_Ref467306425"/>
      <w:bookmarkStart w:id="518" w:name="_Toc520356176"/>
      <w:r>
        <w:rPr>
          <w:rFonts w:hint="eastAsia" w:ascii="宋体" w:hAnsi="宋体" w:cs="宋体"/>
          <w:szCs w:val="21"/>
          <w:highlight w:val="none"/>
        </w:rPr>
        <w:t>2、成交公告与成交通知书</w:t>
      </w:r>
      <w:bookmarkEnd w:id="487"/>
      <w:bookmarkEnd w:id="488"/>
    </w:p>
    <w:p w14:paraId="59431CE5">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2.1、采购人或采购代理机构将在成交供应商确定后2个工作日内，在常州市政府采购网公告成交结果，同时向成交供应商发出成交通知书，成交公告期限为1个工作日。</w:t>
      </w:r>
    </w:p>
    <w:p w14:paraId="65A0ADB8">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2.2、成交通知书是合同的组成部分，对采购人和成交供应商具有同等法律效力。成交通知书发出后，采购人改变成交结果的，或者成交供应商放弃成交项目的，将依法承担法律责任。</w:t>
      </w:r>
    </w:p>
    <w:p w14:paraId="4AABD2DA">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3、终止</w:t>
      </w:r>
    </w:p>
    <w:p w14:paraId="6E2162A8">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3.1、在采购中，出现下列情形之一的，采购人或采购代理机构将终止竞争性磋商采购活动，发布项目终止公告并说明原因，重新开展采购活动：</w:t>
      </w:r>
    </w:p>
    <w:p w14:paraId="435838E3">
      <w:pPr>
        <w:spacing w:line="360" w:lineRule="auto"/>
        <w:ind w:firstLine="420"/>
        <w:rPr>
          <w:rFonts w:ascii="宋体" w:hAnsi="宋体" w:cs="宋体"/>
          <w:szCs w:val="21"/>
          <w:highlight w:val="none"/>
        </w:rPr>
      </w:pPr>
      <w:r>
        <w:rPr>
          <w:rFonts w:hint="eastAsia" w:ascii="宋体" w:hAnsi="宋体" w:cs="宋体"/>
          <w:szCs w:val="21"/>
          <w:highlight w:val="none"/>
        </w:rPr>
        <w:t>3.1.1、因情况变化，不再符合规定的竞争性磋商采购方式适用情形的；</w:t>
      </w:r>
    </w:p>
    <w:p w14:paraId="478A54B0">
      <w:pPr>
        <w:spacing w:line="360" w:lineRule="auto"/>
        <w:ind w:firstLine="420"/>
        <w:rPr>
          <w:rFonts w:ascii="宋体" w:hAnsi="宋体" w:cs="宋体"/>
          <w:szCs w:val="21"/>
          <w:highlight w:val="none"/>
        </w:rPr>
      </w:pPr>
      <w:r>
        <w:rPr>
          <w:rFonts w:hint="eastAsia" w:ascii="宋体" w:hAnsi="宋体" w:cs="宋体"/>
          <w:szCs w:val="21"/>
          <w:highlight w:val="none"/>
        </w:rPr>
        <w:t>3.1.2、出现影响采购公正的违法、违规行为的；</w:t>
      </w:r>
    </w:p>
    <w:p w14:paraId="783ACA88">
      <w:pPr>
        <w:spacing w:line="360" w:lineRule="auto"/>
        <w:ind w:firstLine="420"/>
        <w:rPr>
          <w:rFonts w:ascii="宋体" w:hAnsi="宋体" w:cs="宋体"/>
          <w:szCs w:val="21"/>
          <w:highlight w:val="none"/>
        </w:rPr>
      </w:pPr>
      <w:r>
        <w:rPr>
          <w:rFonts w:hint="eastAsia" w:ascii="宋体" w:hAnsi="宋体" w:cs="宋体"/>
          <w:szCs w:val="21"/>
          <w:highlight w:val="none"/>
        </w:rPr>
        <w:t>3.1.3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2FCC29CA">
      <w:pPr>
        <w:spacing w:line="360" w:lineRule="auto"/>
        <w:ind w:firstLine="428"/>
        <w:rPr>
          <w:rFonts w:ascii="宋体" w:hAnsi="宋体" w:cs="宋体"/>
          <w:szCs w:val="21"/>
          <w:highlight w:val="none"/>
        </w:rPr>
      </w:pPr>
      <w:r>
        <w:rPr>
          <w:rFonts w:hint="eastAsia" w:ascii="宋体" w:hAnsi="宋体" w:cs="宋体"/>
          <w:spacing w:val="2"/>
          <w:szCs w:val="21"/>
          <w:highlight w:val="none"/>
        </w:rPr>
        <w:t>3.1.4、平台系统</w:t>
      </w:r>
      <w:r>
        <w:rPr>
          <w:rFonts w:hint="eastAsia" w:ascii="宋体" w:hAnsi="宋体" w:cs="宋体"/>
          <w:szCs w:val="21"/>
          <w:highlight w:val="none"/>
        </w:rPr>
        <w:t>出现序号17.7的所述情形，情况严重且影响采购活动公平、公正性的。</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4B3750F2">
      <w:pPr>
        <w:tabs>
          <w:tab w:val="left" w:pos="360"/>
        </w:tabs>
        <w:spacing w:line="360" w:lineRule="auto"/>
        <w:ind w:firstLine="420"/>
        <w:outlineLvl w:val="1"/>
        <w:rPr>
          <w:rFonts w:ascii="宋体" w:hAnsi="宋体" w:cs="宋体"/>
          <w:szCs w:val="21"/>
          <w:highlight w:val="none"/>
        </w:rPr>
      </w:pPr>
      <w:bookmarkStart w:id="519" w:name="_Toc150774755"/>
      <w:bookmarkStart w:id="520" w:name="_Toc151193864"/>
      <w:bookmarkStart w:id="521" w:name="_Ref467306377"/>
      <w:bookmarkStart w:id="522" w:name="_Toc151193720"/>
      <w:bookmarkStart w:id="523" w:name="_Toc164351644"/>
      <w:bookmarkStart w:id="524" w:name="_Toc149720843"/>
      <w:bookmarkStart w:id="525" w:name="_Toc226309794"/>
      <w:bookmarkStart w:id="526" w:name="_Toc195842915"/>
      <w:bookmarkStart w:id="527" w:name="_Toc151193648"/>
      <w:bookmarkStart w:id="528" w:name="_Toc127151550"/>
      <w:bookmarkStart w:id="529" w:name="_Toc164229245"/>
      <w:bookmarkStart w:id="530" w:name="_Toc226337246"/>
      <w:bookmarkStart w:id="531" w:name="_Toc127151751"/>
      <w:bookmarkStart w:id="532" w:name="_Toc127161464"/>
      <w:bookmarkStart w:id="533" w:name="_Ref467307204"/>
      <w:bookmarkStart w:id="534" w:name="_Ref467307062"/>
      <w:bookmarkStart w:id="535" w:name="_Toc305158818"/>
      <w:bookmarkStart w:id="536" w:name="_Toc520356175"/>
      <w:bookmarkStart w:id="537" w:name="_Toc151190177"/>
      <w:bookmarkStart w:id="538" w:name="_Ref467306978"/>
      <w:bookmarkStart w:id="539" w:name="_Toc264969240"/>
      <w:bookmarkStart w:id="540" w:name="_Toc305158892"/>
      <w:bookmarkStart w:id="541" w:name="_Toc142311052"/>
      <w:bookmarkStart w:id="542" w:name="_Toc150774650"/>
      <w:bookmarkStart w:id="543" w:name="_Toc226965740"/>
      <w:bookmarkStart w:id="544" w:name="_Toc151193938"/>
      <w:bookmarkStart w:id="545" w:name="_Toc151193792"/>
      <w:bookmarkStart w:id="546" w:name="_Toc150480788"/>
      <w:bookmarkStart w:id="547" w:name="_Toc164229391"/>
      <w:bookmarkStart w:id="548" w:name="_Toc164608664"/>
      <w:bookmarkStart w:id="549" w:name="_Toc226965823"/>
      <w:bookmarkStart w:id="550" w:name="_Toc164608819"/>
      <w:bookmarkStart w:id="551" w:name="_Toc150509301"/>
      <w:bookmarkStart w:id="552" w:name="_Toc265228388"/>
      <w:r>
        <w:rPr>
          <w:rFonts w:hint="eastAsia" w:ascii="宋体" w:hAnsi="宋体" w:cs="宋体"/>
          <w:szCs w:val="21"/>
          <w:highlight w:val="none"/>
        </w:rPr>
        <w:t>4、签订合同</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63582D70">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4.1、采购人与成交供应商将在成交通知书发出之日起30日内，按照磋商文件确定的合同文本以及采购标的、规格型号、采购金额、采购数量、技术和服务要求等事项签订政府采购合同。</w:t>
      </w:r>
    </w:p>
    <w:p w14:paraId="46A234FF">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4C66337">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4.3、联合体获得成交资格的，联合体各方应当共同与采购人签订合同，就成交项目向采购人承担连带责任。</w:t>
      </w:r>
    </w:p>
    <w:p w14:paraId="181DDF84">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4.4、政府采购合同不能转包。</w:t>
      </w:r>
    </w:p>
    <w:p w14:paraId="5B7F70C8">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4.5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highlight w:val="none"/>
        </w:rPr>
        <w:t>否则响应无效</w:t>
      </w:r>
      <w:r>
        <w:rPr>
          <w:rFonts w:hint="eastAsia" w:ascii="宋体" w:hAnsi="宋体" w:cs="宋体"/>
          <w:szCs w:val="21"/>
          <w:highlight w:val="none"/>
        </w:rPr>
        <w:t>。成交供应商就采购项目和分包项目向采购人负责，分包供应商就分包项目承担责任。</w:t>
      </w:r>
      <w:bookmarkEnd w:id="516"/>
      <w:bookmarkEnd w:id="517"/>
      <w:bookmarkEnd w:id="518"/>
    </w:p>
    <w:p w14:paraId="2288A3F5">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6、询问与质疑</w:t>
      </w:r>
    </w:p>
    <w:p w14:paraId="572BDF87">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6.1、询问</w:t>
      </w:r>
    </w:p>
    <w:p w14:paraId="25F839BC">
      <w:pPr>
        <w:spacing w:line="360" w:lineRule="auto"/>
        <w:ind w:firstLine="420"/>
        <w:rPr>
          <w:rFonts w:ascii="宋体" w:hAnsi="宋体" w:cs="宋体"/>
          <w:szCs w:val="21"/>
          <w:highlight w:val="none"/>
        </w:rPr>
      </w:pPr>
      <w:r>
        <w:rPr>
          <w:rFonts w:hint="eastAsia" w:ascii="宋体" w:hAnsi="宋体" w:cs="宋体"/>
          <w:szCs w:val="21"/>
          <w:highlight w:val="none"/>
        </w:rPr>
        <w:t>6.1.1、供应商对政府采购活动事项有疑问的，可依法提出询问，并按《供应商须知资料表》载明的形式送达采购人或采购代理机构。</w:t>
      </w:r>
    </w:p>
    <w:p w14:paraId="73B304F5">
      <w:pPr>
        <w:spacing w:line="360" w:lineRule="auto"/>
        <w:ind w:firstLine="420"/>
        <w:rPr>
          <w:rFonts w:ascii="宋体" w:hAnsi="宋体" w:cs="宋体"/>
          <w:szCs w:val="21"/>
          <w:highlight w:val="none"/>
        </w:rPr>
      </w:pPr>
      <w:r>
        <w:rPr>
          <w:rFonts w:hint="eastAsia" w:ascii="宋体" w:hAnsi="宋体" w:cs="宋体"/>
          <w:szCs w:val="21"/>
          <w:highlight w:val="none"/>
        </w:rPr>
        <w:t>6.1.2、采购人或采购代理机构对供应商依法提出的询问，在3个工作日内作出答复，但答复的内容不得涉及商业秘密。</w:t>
      </w:r>
    </w:p>
    <w:p w14:paraId="73103BF9">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6.2、质疑</w:t>
      </w:r>
    </w:p>
    <w:p w14:paraId="249A2572">
      <w:pPr>
        <w:spacing w:line="360" w:lineRule="auto"/>
        <w:ind w:firstLine="420"/>
        <w:rPr>
          <w:rFonts w:ascii="宋体" w:hAnsi="宋体" w:cs="宋体"/>
          <w:szCs w:val="21"/>
          <w:highlight w:val="none"/>
        </w:rPr>
      </w:pPr>
      <w:r>
        <w:rPr>
          <w:rFonts w:hint="eastAsia" w:ascii="宋体" w:hAnsi="宋体" w:cs="宋体"/>
          <w:szCs w:val="21"/>
          <w:highlight w:val="none"/>
        </w:rPr>
        <w:t>6.2.1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35E59A53">
      <w:pPr>
        <w:spacing w:line="360" w:lineRule="auto"/>
        <w:ind w:firstLine="422"/>
        <w:rPr>
          <w:rFonts w:ascii="宋体" w:hAnsi="宋体" w:cs="宋体"/>
          <w:szCs w:val="21"/>
          <w:highlight w:val="none"/>
        </w:rPr>
      </w:pPr>
      <w:r>
        <w:rPr>
          <w:rFonts w:hint="eastAsia" w:ascii="宋体" w:hAnsi="宋体" w:cs="宋体"/>
          <w:b/>
          <w:szCs w:val="21"/>
          <w:highlight w:val="none"/>
        </w:rPr>
        <w:t>6.2.2、磋商文件中采购需求以及相关部分（第四章、第五章以及供应商资格要求）由采购人负责制定和管理，对该部分内容有询问或者质疑的，供应商应当向采购人书面提出，由采购人负责接收和回复。</w:t>
      </w:r>
    </w:p>
    <w:p w14:paraId="5A6E4E9E">
      <w:pPr>
        <w:spacing w:line="360" w:lineRule="auto"/>
        <w:ind w:firstLine="420"/>
        <w:rPr>
          <w:rFonts w:ascii="宋体" w:hAnsi="宋体" w:cs="宋体"/>
          <w:szCs w:val="21"/>
          <w:highlight w:val="none"/>
        </w:rPr>
      </w:pPr>
      <w:r>
        <w:rPr>
          <w:rFonts w:hint="eastAsia" w:ascii="宋体" w:hAnsi="宋体" w:cs="宋体"/>
          <w:szCs w:val="21"/>
          <w:highlight w:val="none"/>
        </w:rPr>
        <w:t>6.2.3、质疑函须使用财政部制定的范本文件。（下载网址：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Fonts w:hint="eastAsia" w:ascii="宋体" w:hAnsi="宋体" w:cs="宋体"/>
          <w:szCs w:val="21"/>
          <w:highlight w:val="none"/>
        </w:rPr>
        <w:t>http://gk</w:t>
      </w:r>
      <w:bookmarkStart w:id="553" w:name="_Hlt100654014"/>
      <w:r>
        <w:rPr>
          <w:rFonts w:hint="eastAsia" w:ascii="宋体" w:hAnsi="宋体" w:cs="宋体"/>
          <w:szCs w:val="21"/>
          <w:highlight w:val="none"/>
        </w:rPr>
        <w:t>s</w:t>
      </w:r>
      <w:bookmarkEnd w:id="553"/>
      <w:r>
        <w:rPr>
          <w:rFonts w:hint="eastAsia" w:ascii="宋体" w:hAnsi="宋体" w:cs="宋体"/>
          <w:szCs w:val="21"/>
          <w:highlight w:val="none"/>
        </w:rPr>
        <w:t>.m</w:t>
      </w:r>
      <w:bookmarkStart w:id="554" w:name="_Hlt100653994"/>
      <w:bookmarkStart w:id="555" w:name="_Hlt100653993"/>
      <w:r>
        <w:rPr>
          <w:rFonts w:hint="eastAsia" w:ascii="宋体" w:hAnsi="宋体" w:cs="宋体"/>
          <w:szCs w:val="21"/>
          <w:highlight w:val="none"/>
        </w:rPr>
        <w:t>o</w:t>
      </w:r>
      <w:bookmarkEnd w:id="554"/>
      <w:bookmarkEnd w:id="555"/>
      <w:bookmarkStart w:id="556" w:name="_Hlt101169156"/>
      <w:r>
        <w:rPr>
          <w:rFonts w:hint="eastAsia" w:ascii="宋体" w:hAnsi="宋体" w:cs="宋体"/>
          <w:szCs w:val="21"/>
          <w:highlight w:val="none"/>
        </w:rPr>
        <w:t>f</w:t>
      </w:r>
      <w:bookmarkEnd w:id="556"/>
      <w:r>
        <w:rPr>
          <w:rFonts w:hint="eastAsia" w:ascii="宋体" w:hAnsi="宋体" w:cs="宋体"/>
          <w:szCs w:val="21"/>
          <w:highlight w:val="none"/>
        </w:rPr>
        <w:t>.gov.cn/ztztz/zhengfucaigouguanli/201802/t20180201_2804589.htm</w:t>
      </w:r>
      <w:r>
        <w:rPr>
          <w:rFonts w:hint="eastAsia" w:ascii="宋体" w:hAnsi="宋体" w:cs="宋体"/>
          <w:szCs w:val="21"/>
          <w:highlight w:val="none"/>
        </w:rPr>
        <w:fldChar w:fldCharType="end"/>
      </w:r>
      <w:r>
        <w:rPr>
          <w:rFonts w:hint="eastAsia" w:ascii="宋体" w:hAnsi="宋体" w:cs="宋体"/>
          <w:szCs w:val="21"/>
          <w:highlight w:val="none"/>
        </w:rPr>
        <w:t>）</w:t>
      </w:r>
    </w:p>
    <w:p w14:paraId="4A0E280B">
      <w:pPr>
        <w:spacing w:line="360" w:lineRule="auto"/>
        <w:ind w:firstLine="420"/>
        <w:rPr>
          <w:rFonts w:ascii="宋体" w:hAnsi="宋体" w:cs="宋体"/>
          <w:szCs w:val="21"/>
          <w:highlight w:val="none"/>
        </w:rPr>
      </w:pPr>
      <w:r>
        <w:rPr>
          <w:rFonts w:hint="eastAsia" w:ascii="宋体" w:hAnsi="宋体" w:cs="宋体"/>
          <w:szCs w:val="21"/>
          <w:highlight w:val="none"/>
        </w:rPr>
        <w:t>6.2.4、供应商为自然人的，应当由本人签字；供应商为法人或者其他组织的，应当由法定代表人、主要负责人，或者其授权代表签字或者盖章，并加盖公章。</w:t>
      </w:r>
    </w:p>
    <w:p w14:paraId="20D1C500">
      <w:pPr>
        <w:spacing w:line="360" w:lineRule="auto"/>
        <w:ind w:firstLine="420"/>
        <w:rPr>
          <w:rFonts w:ascii="宋体" w:hAnsi="宋体" w:cs="宋体"/>
          <w:szCs w:val="21"/>
          <w:highlight w:val="none"/>
        </w:rPr>
      </w:pPr>
      <w:r>
        <w:rPr>
          <w:rFonts w:hint="eastAsia" w:ascii="宋体" w:hAnsi="宋体" w:cs="宋体"/>
          <w:szCs w:val="21"/>
          <w:highlight w:val="none"/>
        </w:rPr>
        <w:t>6.2.5、供应商应在法定质疑期内一次性提出针对同一采购程序环节的质疑，法定质疑期内针对同一采购程序环节再次提出的质疑，采购人、采购代理机构有权不予答复。</w:t>
      </w:r>
    </w:p>
    <w:p w14:paraId="53AD7689">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6.3、接收询问和质疑的联系部门、联系电话和通讯地址见《供应商须知资料表》。</w:t>
      </w:r>
    </w:p>
    <w:p w14:paraId="114DA36B">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7、代理费</w:t>
      </w:r>
    </w:p>
    <w:p w14:paraId="344AD8B9">
      <w:pPr>
        <w:tabs>
          <w:tab w:val="left" w:pos="1080"/>
          <w:tab w:val="left" w:pos="2014"/>
        </w:tabs>
        <w:spacing w:line="360" w:lineRule="auto"/>
        <w:ind w:firstLine="420"/>
        <w:rPr>
          <w:rFonts w:ascii="宋体" w:hAnsi="宋体" w:cs="宋体"/>
          <w:szCs w:val="21"/>
          <w:highlight w:val="none"/>
        </w:rPr>
      </w:pPr>
      <w:r>
        <w:rPr>
          <w:rFonts w:hint="eastAsia" w:ascii="宋体" w:hAnsi="宋体" w:cs="宋体"/>
          <w:szCs w:val="21"/>
          <w:highlight w:val="none"/>
        </w:rPr>
        <w:t>7.1、收费对象、收费标准及缴纳时间见《供应商须知资料表》。由成交供应商支付的，成交供应商须一次性向采购代理机构缴纳代理费，报价应包含代理费用。</w:t>
      </w:r>
    </w:p>
    <w:p w14:paraId="6F841E07">
      <w:pPr>
        <w:spacing w:line="324" w:lineRule="auto"/>
        <w:ind w:firstLine="478"/>
        <w:rPr>
          <w:rFonts w:ascii="宋体" w:hAnsi="宋体" w:cs="宋体"/>
          <w:szCs w:val="21"/>
          <w:highlight w:val="none"/>
        </w:rPr>
        <w:sectPr>
          <w:pgSz w:w="11906" w:h="16838"/>
          <w:pgMar w:top="1134" w:right="1134" w:bottom="1134" w:left="1134" w:header="851" w:footer="992" w:gutter="0"/>
          <w:cols w:space="425" w:num="1"/>
          <w:docGrid w:linePitch="360" w:charSpace="0"/>
        </w:sectPr>
      </w:pPr>
      <w:r>
        <w:rPr>
          <w:rFonts w:hint="eastAsia" w:ascii="宋体" w:hAnsi="宋体" w:cs="宋体"/>
          <w:szCs w:val="21"/>
          <w:highlight w:val="none"/>
        </w:rPr>
        <w:t>7.2、集中采购机构不收取代理费</w:t>
      </w:r>
    </w:p>
    <w:p w14:paraId="582038F3">
      <w:pPr>
        <w:spacing w:line="360" w:lineRule="auto"/>
        <w:jc w:val="center"/>
        <w:outlineLvl w:val="0"/>
        <w:rPr>
          <w:rFonts w:ascii="宋体" w:hAnsi="宋体"/>
          <w:b/>
          <w:sz w:val="32"/>
          <w:szCs w:val="32"/>
          <w:highlight w:val="none"/>
        </w:rPr>
      </w:pPr>
      <w:r>
        <w:rPr>
          <w:rFonts w:ascii="宋体" w:hAnsi="宋体"/>
          <w:b/>
          <w:sz w:val="32"/>
          <w:szCs w:val="32"/>
          <w:highlight w:val="none"/>
        </w:rPr>
        <w:t>第三章   评审</w:t>
      </w:r>
      <w:r>
        <w:rPr>
          <w:rFonts w:hint="eastAsia" w:ascii="宋体" w:hAnsi="宋体"/>
          <w:b/>
          <w:sz w:val="32"/>
          <w:szCs w:val="32"/>
          <w:highlight w:val="none"/>
        </w:rPr>
        <w:t>程序、评审</w:t>
      </w:r>
      <w:r>
        <w:rPr>
          <w:rFonts w:ascii="宋体" w:hAnsi="宋体"/>
          <w:b/>
          <w:sz w:val="32"/>
          <w:szCs w:val="32"/>
          <w:highlight w:val="none"/>
        </w:rPr>
        <w:t>方法和评审标准</w:t>
      </w:r>
      <w:bookmarkEnd w:id="49"/>
      <w:bookmarkEnd w:id="50"/>
      <w:bookmarkEnd w:id="51"/>
      <w:bookmarkStart w:id="557" w:name="_Toc487900382"/>
      <w:bookmarkEnd w:id="557"/>
    </w:p>
    <w:p w14:paraId="773A540E">
      <w:pPr>
        <w:keepNext/>
        <w:keepLines/>
        <w:spacing w:line="360" w:lineRule="auto"/>
        <w:ind w:firstLine="422"/>
        <w:jc w:val="center"/>
        <w:outlineLvl w:val="1"/>
        <w:rPr>
          <w:rFonts w:ascii="宋体" w:hAnsi="宋体" w:cs="宋体"/>
          <w:szCs w:val="21"/>
          <w:highlight w:val="none"/>
        </w:rPr>
      </w:pPr>
      <w:r>
        <w:rPr>
          <w:rFonts w:hint="eastAsia" w:ascii="宋体" w:hAnsi="宋体" w:cs="宋体"/>
          <w:b/>
          <w:szCs w:val="21"/>
          <w:highlight w:val="none"/>
        </w:rPr>
        <w:t>一、评审程序</w:t>
      </w:r>
    </w:p>
    <w:p w14:paraId="30B3F15D">
      <w:pPr>
        <w:tabs>
          <w:tab w:val="left" w:pos="360"/>
        </w:tabs>
        <w:spacing w:line="360" w:lineRule="auto"/>
        <w:ind w:firstLine="420"/>
        <w:outlineLvl w:val="1"/>
        <w:rPr>
          <w:rFonts w:ascii="宋体" w:hAnsi="宋体" w:cs="宋体"/>
          <w:szCs w:val="21"/>
          <w:highlight w:val="none"/>
        </w:rPr>
      </w:pPr>
      <w:bookmarkStart w:id="558" w:name="_Toc164608810"/>
      <w:bookmarkStart w:id="559" w:name="_Toc226965731"/>
      <w:bookmarkStart w:id="560" w:name="_Toc264969231"/>
      <w:bookmarkStart w:id="561" w:name="_Toc164351635"/>
      <w:bookmarkStart w:id="562" w:name="_Toc151190168"/>
      <w:bookmarkStart w:id="563" w:name="_Toc226337237"/>
      <w:bookmarkStart w:id="564" w:name="_Toc226965814"/>
      <w:bookmarkStart w:id="565" w:name="_Toc142311043"/>
      <w:bookmarkStart w:id="566" w:name="_Toc151193929"/>
      <w:bookmarkStart w:id="567" w:name="_Toc226309785"/>
      <w:bookmarkStart w:id="568" w:name="_Toc265228379"/>
      <w:bookmarkStart w:id="569" w:name="_Toc164229382"/>
      <w:bookmarkStart w:id="570" w:name="_Toc127151541"/>
      <w:bookmarkStart w:id="571" w:name="_Toc127161455"/>
      <w:bookmarkStart w:id="572" w:name="_Toc127151742"/>
      <w:bookmarkStart w:id="573" w:name="_Toc149720834"/>
      <w:bookmarkStart w:id="574" w:name="_Toc164608655"/>
      <w:bookmarkStart w:id="575" w:name="_Toc151193711"/>
      <w:bookmarkStart w:id="576" w:name="_Toc150774746"/>
      <w:bookmarkStart w:id="577" w:name="_Toc195842906"/>
      <w:bookmarkStart w:id="578" w:name="_Toc305158809"/>
      <w:bookmarkStart w:id="579" w:name="_Toc164229236"/>
      <w:bookmarkStart w:id="580" w:name="_Toc151193855"/>
      <w:bookmarkStart w:id="581" w:name="_Toc151193639"/>
      <w:bookmarkStart w:id="582" w:name="_Toc150774641"/>
      <w:bookmarkStart w:id="583" w:name="_Toc151193783"/>
      <w:bookmarkStart w:id="584" w:name="_Toc305158883"/>
      <w:bookmarkStart w:id="585" w:name="_Toc150509292"/>
      <w:bookmarkStart w:id="586" w:name="_Toc150480779"/>
      <w:r>
        <w:rPr>
          <w:rFonts w:hint="eastAsia" w:ascii="宋体" w:hAnsi="宋体" w:cs="宋体"/>
          <w:szCs w:val="21"/>
          <w:highlight w:val="none"/>
        </w:rPr>
        <w:t>1、响应文件的</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r>
        <w:rPr>
          <w:rFonts w:hint="eastAsia" w:ascii="宋体" w:hAnsi="宋体" w:cs="宋体"/>
          <w:szCs w:val="21"/>
          <w:highlight w:val="none"/>
        </w:rPr>
        <w:t>资格性检查和符合性审查</w:t>
      </w:r>
    </w:p>
    <w:p w14:paraId="00F7258F">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highlight w:val="none"/>
        </w:rPr>
        <w:t>无效响应</w:t>
      </w:r>
      <w:r>
        <w:rPr>
          <w:rFonts w:hint="eastAsia" w:ascii="宋体" w:hAnsi="宋体" w:cs="宋体"/>
          <w:szCs w:val="21"/>
          <w:highlight w:val="none"/>
        </w:rPr>
        <w:t>处理，磋商小组应当告知提交响应文件的供应商。</w:t>
      </w:r>
    </w:p>
    <w:p w14:paraId="280124CF">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1.2、《资格性检查要求》中对格式有要求的，除竞争性磋商文件另有规定外，均为“实质性格式”文件。</w:t>
      </w:r>
    </w:p>
    <w:p w14:paraId="1026F92E">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1.3、《资格性检查要求》见下表：</w:t>
      </w:r>
    </w:p>
    <w:p w14:paraId="46021C01">
      <w:pPr>
        <w:tabs>
          <w:tab w:val="left" w:pos="900"/>
          <w:tab w:val="left" w:pos="1080"/>
        </w:tabs>
        <w:spacing w:line="360" w:lineRule="auto"/>
        <w:ind w:left="1077" w:firstLine="2319"/>
        <w:rPr>
          <w:rFonts w:ascii="宋体" w:hAnsi="宋体" w:cs="宋体"/>
          <w:b/>
          <w:szCs w:val="21"/>
          <w:highlight w:val="none"/>
        </w:rPr>
      </w:pPr>
      <w:r>
        <w:rPr>
          <w:rFonts w:hint="eastAsia" w:ascii="宋体" w:hAnsi="宋体" w:cs="宋体"/>
          <w:b/>
          <w:szCs w:val="21"/>
          <w:highlight w:val="none"/>
        </w:rPr>
        <w:t>资格性检查要求</w:t>
      </w:r>
    </w:p>
    <w:tbl>
      <w:tblPr>
        <w:tblStyle w:val="3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
        <w:gridCol w:w="1999"/>
        <w:gridCol w:w="5619"/>
        <w:gridCol w:w="1500"/>
      </w:tblGrid>
      <w:tr w14:paraId="34181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374" w:type="pct"/>
            <w:noWrap w:val="0"/>
            <w:vAlign w:val="center"/>
          </w:tcPr>
          <w:p w14:paraId="6E89977C">
            <w:pPr>
              <w:tabs>
                <w:tab w:val="left" w:pos="1080"/>
              </w:tabs>
              <w:jc w:val="center"/>
              <w:rPr>
                <w:rFonts w:ascii="宋体" w:hAnsi="宋体" w:cs="宋体"/>
                <w:b/>
                <w:szCs w:val="21"/>
                <w:highlight w:val="none"/>
              </w:rPr>
            </w:pPr>
            <w:bookmarkStart w:id="587" w:name="_Hlt487972895"/>
            <w:bookmarkEnd w:id="587"/>
            <w:r>
              <w:rPr>
                <w:rFonts w:hint="eastAsia" w:ascii="宋体" w:hAnsi="宋体" w:cs="宋体"/>
                <w:b/>
                <w:szCs w:val="21"/>
                <w:highlight w:val="none"/>
              </w:rPr>
              <w:t>序号</w:t>
            </w:r>
          </w:p>
        </w:tc>
        <w:tc>
          <w:tcPr>
            <w:tcW w:w="1014" w:type="pct"/>
            <w:noWrap w:val="0"/>
            <w:vAlign w:val="center"/>
          </w:tcPr>
          <w:p w14:paraId="3CE83C6F">
            <w:pPr>
              <w:tabs>
                <w:tab w:val="left" w:pos="1080"/>
              </w:tabs>
              <w:jc w:val="center"/>
              <w:rPr>
                <w:rFonts w:ascii="宋体" w:hAnsi="宋体" w:cs="宋体"/>
                <w:b/>
                <w:szCs w:val="21"/>
                <w:highlight w:val="none"/>
              </w:rPr>
            </w:pPr>
            <w:r>
              <w:rPr>
                <w:rFonts w:hint="eastAsia" w:ascii="宋体" w:hAnsi="宋体" w:cs="宋体"/>
                <w:b/>
                <w:szCs w:val="21"/>
                <w:highlight w:val="none"/>
              </w:rPr>
              <w:t>审查因素</w:t>
            </w:r>
          </w:p>
        </w:tc>
        <w:tc>
          <w:tcPr>
            <w:tcW w:w="2850" w:type="pct"/>
            <w:noWrap w:val="0"/>
            <w:vAlign w:val="center"/>
          </w:tcPr>
          <w:p w14:paraId="4D376506">
            <w:pPr>
              <w:tabs>
                <w:tab w:val="left" w:pos="1080"/>
              </w:tabs>
              <w:jc w:val="center"/>
              <w:rPr>
                <w:rFonts w:ascii="宋体" w:hAnsi="宋体" w:cs="宋体"/>
                <w:b/>
                <w:szCs w:val="21"/>
                <w:highlight w:val="none"/>
              </w:rPr>
            </w:pPr>
            <w:r>
              <w:rPr>
                <w:rFonts w:hint="eastAsia" w:ascii="宋体" w:hAnsi="宋体" w:cs="宋体"/>
                <w:b/>
                <w:szCs w:val="21"/>
                <w:highlight w:val="none"/>
              </w:rPr>
              <w:t>审查内容</w:t>
            </w:r>
          </w:p>
        </w:tc>
        <w:tc>
          <w:tcPr>
            <w:tcW w:w="761" w:type="pct"/>
            <w:noWrap w:val="0"/>
            <w:vAlign w:val="center"/>
          </w:tcPr>
          <w:p w14:paraId="3A25328F">
            <w:pPr>
              <w:tabs>
                <w:tab w:val="left" w:pos="1080"/>
              </w:tabs>
              <w:jc w:val="center"/>
              <w:rPr>
                <w:rFonts w:ascii="宋体" w:hAnsi="宋体" w:cs="宋体"/>
                <w:b/>
                <w:szCs w:val="21"/>
                <w:highlight w:val="none"/>
              </w:rPr>
            </w:pPr>
            <w:r>
              <w:rPr>
                <w:rFonts w:hint="eastAsia" w:ascii="宋体" w:hAnsi="宋体" w:cs="宋体"/>
                <w:b/>
                <w:szCs w:val="21"/>
                <w:highlight w:val="none"/>
              </w:rPr>
              <w:t>格式要求</w:t>
            </w:r>
          </w:p>
        </w:tc>
      </w:tr>
      <w:tr w14:paraId="09407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4" w:type="pct"/>
            <w:noWrap w:val="0"/>
            <w:vAlign w:val="center"/>
          </w:tcPr>
          <w:p w14:paraId="6BA2D99D">
            <w:pPr>
              <w:tabs>
                <w:tab w:val="left" w:pos="1080"/>
              </w:tabs>
              <w:jc w:val="center"/>
              <w:rPr>
                <w:rFonts w:ascii="宋体" w:hAnsi="宋体" w:cs="宋体"/>
                <w:szCs w:val="21"/>
                <w:highlight w:val="none"/>
              </w:rPr>
            </w:pPr>
            <w:r>
              <w:rPr>
                <w:rFonts w:hint="eastAsia" w:ascii="宋体" w:hAnsi="宋体" w:cs="宋体"/>
                <w:szCs w:val="21"/>
                <w:highlight w:val="none"/>
              </w:rPr>
              <w:t>1</w:t>
            </w:r>
          </w:p>
        </w:tc>
        <w:tc>
          <w:tcPr>
            <w:tcW w:w="1014" w:type="pct"/>
            <w:noWrap w:val="0"/>
            <w:vAlign w:val="center"/>
          </w:tcPr>
          <w:p w14:paraId="19CCD822">
            <w:pPr>
              <w:tabs>
                <w:tab w:val="left" w:pos="1080"/>
              </w:tabs>
              <w:rPr>
                <w:rFonts w:ascii="宋体" w:hAnsi="宋体" w:cs="宋体"/>
                <w:szCs w:val="21"/>
                <w:highlight w:val="none"/>
              </w:rPr>
            </w:pPr>
            <w:r>
              <w:rPr>
                <w:rFonts w:hint="eastAsia" w:ascii="宋体" w:hAnsi="宋体" w:cs="宋体"/>
                <w:szCs w:val="21"/>
                <w:highlight w:val="none"/>
              </w:rPr>
              <w:t>满足《中华人民共和国政府采购法》第二十二条规定及法律法规的其他规定</w:t>
            </w:r>
          </w:p>
        </w:tc>
        <w:tc>
          <w:tcPr>
            <w:tcW w:w="2850" w:type="pct"/>
            <w:noWrap w:val="0"/>
            <w:vAlign w:val="center"/>
          </w:tcPr>
          <w:p w14:paraId="3814FD6F">
            <w:pPr>
              <w:tabs>
                <w:tab w:val="left" w:pos="1080"/>
              </w:tabs>
              <w:rPr>
                <w:rFonts w:ascii="宋体" w:hAnsi="宋体" w:cs="宋体"/>
                <w:szCs w:val="21"/>
                <w:highlight w:val="none"/>
              </w:rPr>
            </w:pPr>
            <w:r>
              <w:rPr>
                <w:rFonts w:hint="eastAsia" w:ascii="宋体" w:hAnsi="宋体" w:cs="宋体"/>
                <w:szCs w:val="21"/>
                <w:highlight w:val="none"/>
              </w:rPr>
              <w:t>具体规定见第一章《采购邀请》</w:t>
            </w:r>
          </w:p>
        </w:tc>
        <w:tc>
          <w:tcPr>
            <w:tcW w:w="761" w:type="pct"/>
            <w:noWrap w:val="0"/>
            <w:vAlign w:val="center"/>
          </w:tcPr>
          <w:p w14:paraId="6213F3D2">
            <w:pPr>
              <w:tabs>
                <w:tab w:val="left" w:pos="1080"/>
              </w:tabs>
              <w:rPr>
                <w:rFonts w:ascii="宋体" w:hAnsi="宋体" w:cs="宋体"/>
                <w:szCs w:val="21"/>
                <w:highlight w:val="none"/>
              </w:rPr>
            </w:pPr>
          </w:p>
        </w:tc>
      </w:tr>
      <w:tr w14:paraId="371DF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4" w:type="pct"/>
            <w:noWrap w:val="0"/>
            <w:vAlign w:val="center"/>
          </w:tcPr>
          <w:p w14:paraId="66774732">
            <w:pPr>
              <w:tabs>
                <w:tab w:val="left" w:pos="1080"/>
              </w:tabs>
              <w:jc w:val="center"/>
              <w:rPr>
                <w:rFonts w:ascii="宋体" w:hAnsi="宋体" w:cs="宋体"/>
                <w:szCs w:val="21"/>
                <w:highlight w:val="none"/>
              </w:rPr>
            </w:pPr>
            <w:r>
              <w:rPr>
                <w:rFonts w:hint="eastAsia" w:ascii="宋体" w:hAnsi="宋体" w:cs="宋体"/>
                <w:szCs w:val="21"/>
                <w:highlight w:val="none"/>
              </w:rPr>
              <w:t>1-1</w:t>
            </w:r>
          </w:p>
        </w:tc>
        <w:tc>
          <w:tcPr>
            <w:tcW w:w="1014" w:type="pct"/>
            <w:noWrap w:val="0"/>
            <w:vAlign w:val="center"/>
          </w:tcPr>
          <w:p w14:paraId="25255B63">
            <w:pPr>
              <w:tabs>
                <w:tab w:val="left" w:pos="1080"/>
              </w:tabs>
              <w:rPr>
                <w:rFonts w:ascii="宋体" w:hAnsi="宋体" w:cs="宋体"/>
                <w:szCs w:val="21"/>
                <w:highlight w:val="none"/>
              </w:rPr>
            </w:pPr>
            <w:r>
              <w:rPr>
                <w:rFonts w:hint="eastAsia" w:ascii="宋体" w:hAnsi="宋体" w:cs="宋体"/>
                <w:szCs w:val="21"/>
                <w:highlight w:val="none"/>
              </w:rPr>
              <w:t>供应商资格声明函</w:t>
            </w:r>
          </w:p>
        </w:tc>
        <w:tc>
          <w:tcPr>
            <w:tcW w:w="2850" w:type="pct"/>
            <w:noWrap w:val="0"/>
            <w:vAlign w:val="center"/>
          </w:tcPr>
          <w:p w14:paraId="58A698B9">
            <w:pPr>
              <w:tabs>
                <w:tab w:val="left" w:pos="1080"/>
              </w:tabs>
              <w:rPr>
                <w:rFonts w:ascii="宋体" w:hAnsi="宋体" w:cs="宋体"/>
                <w:szCs w:val="21"/>
                <w:highlight w:val="none"/>
              </w:rPr>
            </w:pPr>
            <w:r>
              <w:rPr>
                <w:rFonts w:hint="eastAsia" w:ascii="宋体" w:hAnsi="宋体" w:cs="宋体"/>
                <w:szCs w:val="21"/>
                <w:highlight w:val="none"/>
              </w:rPr>
              <w:t>提供了符合采购文件要求的《供应商资格声明函》。</w:t>
            </w:r>
          </w:p>
        </w:tc>
        <w:tc>
          <w:tcPr>
            <w:tcW w:w="761" w:type="pct"/>
            <w:noWrap w:val="0"/>
            <w:vAlign w:val="center"/>
          </w:tcPr>
          <w:p w14:paraId="179EA766">
            <w:pPr>
              <w:tabs>
                <w:tab w:val="left" w:pos="1080"/>
              </w:tabs>
              <w:rPr>
                <w:rFonts w:ascii="宋体" w:hAnsi="宋体" w:cs="宋体"/>
                <w:szCs w:val="21"/>
                <w:highlight w:val="none"/>
              </w:rPr>
            </w:pPr>
            <w:r>
              <w:rPr>
                <w:rFonts w:hint="eastAsia" w:ascii="宋体" w:hAnsi="宋体" w:cs="宋体"/>
                <w:szCs w:val="21"/>
                <w:highlight w:val="none"/>
              </w:rPr>
              <w:t>格式见《响应文件格式》</w:t>
            </w:r>
          </w:p>
        </w:tc>
      </w:tr>
      <w:tr w14:paraId="4C4AA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4" w:type="pct"/>
            <w:noWrap w:val="0"/>
            <w:vAlign w:val="center"/>
          </w:tcPr>
          <w:p w14:paraId="28BCD874">
            <w:pPr>
              <w:tabs>
                <w:tab w:val="left" w:pos="1080"/>
              </w:tabs>
              <w:jc w:val="center"/>
              <w:rPr>
                <w:rFonts w:ascii="宋体" w:hAnsi="宋体" w:cs="宋体"/>
                <w:szCs w:val="21"/>
                <w:highlight w:val="none"/>
              </w:rPr>
            </w:pPr>
            <w:r>
              <w:rPr>
                <w:rFonts w:hint="eastAsia" w:ascii="宋体" w:hAnsi="宋体" w:cs="宋体"/>
                <w:szCs w:val="21"/>
                <w:highlight w:val="none"/>
              </w:rPr>
              <w:t>1-2</w:t>
            </w:r>
          </w:p>
        </w:tc>
        <w:tc>
          <w:tcPr>
            <w:tcW w:w="1014" w:type="pct"/>
            <w:noWrap w:val="0"/>
            <w:vAlign w:val="center"/>
          </w:tcPr>
          <w:p w14:paraId="0DE9F908">
            <w:pPr>
              <w:tabs>
                <w:tab w:val="left" w:pos="1080"/>
              </w:tabs>
              <w:rPr>
                <w:rFonts w:ascii="宋体" w:hAnsi="宋体" w:cs="宋体"/>
                <w:szCs w:val="21"/>
                <w:highlight w:val="none"/>
              </w:rPr>
            </w:pPr>
            <w:r>
              <w:rPr>
                <w:rFonts w:hint="eastAsia" w:ascii="宋体" w:hAnsi="宋体" w:cs="宋体"/>
                <w:szCs w:val="21"/>
                <w:highlight w:val="none"/>
              </w:rPr>
              <w:t>供应商信用记录</w:t>
            </w:r>
          </w:p>
        </w:tc>
        <w:tc>
          <w:tcPr>
            <w:tcW w:w="2850" w:type="pct"/>
            <w:noWrap w:val="0"/>
            <w:vAlign w:val="center"/>
          </w:tcPr>
          <w:p w14:paraId="5671EFFB">
            <w:pPr>
              <w:tabs>
                <w:tab w:val="left" w:pos="900"/>
                <w:tab w:val="left" w:pos="1980"/>
              </w:tabs>
              <w:rPr>
                <w:rFonts w:ascii="宋体" w:hAnsi="宋体" w:cs="宋体"/>
                <w:szCs w:val="21"/>
                <w:highlight w:val="none"/>
              </w:rPr>
            </w:pPr>
            <w:r>
              <w:rPr>
                <w:rFonts w:hint="eastAsia" w:ascii="宋体" w:hAnsi="宋体" w:cs="宋体"/>
                <w:szCs w:val="21"/>
                <w:highlight w:val="none"/>
              </w:rPr>
              <w:t>查询渠道：信用中国网站和中国政府采购网（www.creditchina.gov.cn、www.ccgp.gov.cn）；</w:t>
            </w:r>
          </w:p>
          <w:p w14:paraId="3646FFE0">
            <w:pPr>
              <w:tabs>
                <w:tab w:val="left" w:pos="900"/>
                <w:tab w:val="left" w:pos="1980"/>
              </w:tabs>
              <w:rPr>
                <w:rFonts w:ascii="宋体" w:hAnsi="宋体" w:cs="宋体"/>
                <w:szCs w:val="21"/>
                <w:highlight w:val="none"/>
              </w:rPr>
            </w:pPr>
            <w:r>
              <w:rPr>
                <w:rFonts w:hint="eastAsia" w:ascii="宋体" w:hAnsi="宋体" w:cs="宋体"/>
                <w:szCs w:val="21"/>
                <w:highlight w:val="none"/>
              </w:rPr>
              <w:t>截止时点：提交响应文件截止时间以后、资格审查阶段采购人或采购代理机构的实际查询时间；</w:t>
            </w:r>
          </w:p>
          <w:p w14:paraId="260B486C">
            <w:pPr>
              <w:tabs>
                <w:tab w:val="left" w:pos="900"/>
                <w:tab w:val="left" w:pos="1980"/>
              </w:tabs>
              <w:rPr>
                <w:rFonts w:ascii="宋体" w:hAnsi="宋体" w:cs="宋体"/>
                <w:szCs w:val="21"/>
                <w:highlight w:val="none"/>
              </w:rPr>
            </w:pPr>
            <w:r>
              <w:rPr>
                <w:rFonts w:hint="eastAsia" w:ascii="宋体" w:hAnsi="宋体" w:cs="宋体"/>
                <w:szCs w:val="21"/>
                <w:highlight w:val="none"/>
              </w:rPr>
              <w:t>信用信息查询记录和证据留存具体方式：查询结果网页打印页作为查询记录和证据，与其他采购文件一并保存；</w:t>
            </w:r>
          </w:p>
          <w:p w14:paraId="22A1BE84">
            <w:pPr>
              <w:tabs>
                <w:tab w:val="left" w:pos="1080"/>
              </w:tabs>
              <w:rPr>
                <w:rFonts w:ascii="宋体" w:hAnsi="宋体" w:cs="宋体"/>
                <w:szCs w:val="21"/>
                <w:highlight w:val="none"/>
              </w:rPr>
            </w:pPr>
            <w:r>
              <w:rPr>
                <w:rFonts w:hint="eastAsia" w:ascii="宋体" w:hAnsi="宋体" w:cs="宋体"/>
                <w:szCs w:val="21"/>
                <w:highlight w:val="none"/>
              </w:rPr>
              <w:t>信用信息的使用原则：经认定的被列入失信被执行人、重大税收违法案件当事人名单、政府采购严重违法失信行为记录名单的供应商，其</w:t>
            </w:r>
            <w:r>
              <w:rPr>
                <w:rFonts w:hint="eastAsia" w:ascii="宋体" w:hAnsi="宋体" w:cs="宋体"/>
                <w:b/>
                <w:szCs w:val="21"/>
                <w:highlight w:val="none"/>
              </w:rPr>
              <w:t>响应无效</w:t>
            </w:r>
            <w:r>
              <w:rPr>
                <w:rFonts w:hint="eastAsia" w:ascii="宋体" w:hAnsi="宋体" w:cs="宋体"/>
                <w:szCs w:val="21"/>
                <w:highlight w:val="none"/>
              </w:rPr>
              <w:t>。联合体形式响应的，联合体成员存在不良信用记录，视同联合体存在不良信用记录。</w:t>
            </w:r>
          </w:p>
        </w:tc>
        <w:tc>
          <w:tcPr>
            <w:tcW w:w="761" w:type="pct"/>
            <w:noWrap w:val="0"/>
            <w:vAlign w:val="center"/>
          </w:tcPr>
          <w:p w14:paraId="4C8E9A68">
            <w:pPr>
              <w:tabs>
                <w:tab w:val="left" w:pos="1080"/>
              </w:tabs>
              <w:rPr>
                <w:rFonts w:ascii="宋体" w:hAnsi="宋体" w:cs="宋体"/>
                <w:szCs w:val="21"/>
                <w:highlight w:val="none"/>
              </w:rPr>
            </w:pPr>
            <w:r>
              <w:rPr>
                <w:rFonts w:hint="eastAsia" w:ascii="宋体" w:hAnsi="宋体" w:cs="宋体"/>
                <w:szCs w:val="21"/>
                <w:highlight w:val="none"/>
              </w:rPr>
              <w:t>无须供应商提供，由采购人查询。</w:t>
            </w:r>
          </w:p>
        </w:tc>
      </w:tr>
      <w:tr w14:paraId="32160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4" w:type="pct"/>
            <w:noWrap w:val="0"/>
            <w:vAlign w:val="center"/>
          </w:tcPr>
          <w:p w14:paraId="1839E8B2">
            <w:pPr>
              <w:tabs>
                <w:tab w:val="left" w:pos="1080"/>
              </w:tabs>
              <w:jc w:val="center"/>
              <w:rPr>
                <w:rFonts w:ascii="宋体" w:hAnsi="宋体" w:cs="宋体"/>
                <w:szCs w:val="21"/>
                <w:highlight w:val="none"/>
              </w:rPr>
            </w:pPr>
            <w:r>
              <w:rPr>
                <w:rFonts w:hint="eastAsia" w:ascii="宋体" w:hAnsi="宋体" w:cs="宋体"/>
                <w:szCs w:val="21"/>
                <w:highlight w:val="none"/>
              </w:rPr>
              <w:t>2</w:t>
            </w:r>
          </w:p>
        </w:tc>
        <w:tc>
          <w:tcPr>
            <w:tcW w:w="1014" w:type="pct"/>
            <w:noWrap w:val="0"/>
            <w:vAlign w:val="center"/>
          </w:tcPr>
          <w:p w14:paraId="364F72A4">
            <w:pPr>
              <w:tabs>
                <w:tab w:val="left" w:pos="1080"/>
              </w:tabs>
              <w:rPr>
                <w:rFonts w:ascii="宋体" w:hAnsi="宋体" w:cs="宋体"/>
                <w:szCs w:val="21"/>
                <w:highlight w:val="none"/>
              </w:rPr>
            </w:pPr>
            <w:r>
              <w:rPr>
                <w:rFonts w:hint="eastAsia" w:ascii="宋体" w:hAnsi="宋体" w:cs="宋体"/>
                <w:szCs w:val="21"/>
                <w:highlight w:val="none"/>
              </w:rPr>
              <w:t>落实政府采购政策需满足的资格要求</w:t>
            </w:r>
          </w:p>
        </w:tc>
        <w:tc>
          <w:tcPr>
            <w:tcW w:w="2850" w:type="pct"/>
            <w:noWrap w:val="0"/>
            <w:vAlign w:val="center"/>
          </w:tcPr>
          <w:p w14:paraId="651FB851">
            <w:pPr>
              <w:tabs>
                <w:tab w:val="left" w:pos="1080"/>
              </w:tabs>
              <w:rPr>
                <w:rFonts w:ascii="宋体" w:hAnsi="宋体" w:cs="宋体"/>
                <w:szCs w:val="21"/>
                <w:highlight w:val="none"/>
              </w:rPr>
            </w:pPr>
            <w:r>
              <w:rPr>
                <w:rFonts w:hint="eastAsia" w:ascii="宋体" w:hAnsi="宋体" w:cs="宋体"/>
                <w:szCs w:val="21"/>
                <w:highlight w:val="none"/>
              </w:rPr>
              <w:t>具体要求见第一章《采购邀请》</w:t>
            </w:r>
          </w:p>
        </w:tc>
        <w:tc>
          <w:tcPr>
            <w:tcW w:w="761" w:type="pct"/>
            <w:noWrap w:val="0"/>
            <w:vAlign w:val="center"/>
          </w:tcPr>
          <w:p w14:paraId="49DA9397">
            <w:pPr>
              <w:tabs>
                <w:tab w:val="left" w:pos="1080"/>
              </w:tabs>
              <w:rPr>
                <w:rFonts w:ascii="宋体" w:hAnsi="宋体" w:cs="宋体"/>
                <w:szCs w:val="21"/>
                <w:highlight w:val="none"/>
              </w:rPr>
            </w:pPr>
          </w:p>
        </w:tc>
      </w:tr>
      <w:tr w14:paraId="08618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4" w:type="pct"/>
            <w:noWrap w:val="0"/>
            <w:vAlign w:val="center"/>
          </w:tcPr>
          <w:p w14:paraId="3F3C4F14">
            <w:pPr>
              <w:tabs>
                <w:tab w:val="left" w:pos="1080"/>
              </w:tabs>
              <w:jc w:val="center"/>
              <w:rPr>
                <w:rFonts w:ascii="宋体" w:hAnsi="宋体" w:cs="宋体"/>
                <w:szCs w:val="21"/>
                <w:highlight w:val="none"/>
              </w:rPr>
            </w:pPr>
            <w:r>
              <w:rPr>
                <w:rFonts w:hint="eastAsia" w:ascii="宋体" w:hAnsi="宋体" w:cs="宋体"/>
                <w:szCs w:val="21"/>
                <w:highlight w:val="none"/>
              </w:rPr>
              <w:t>2-1</w:t>
            </w:r>
          </w:p>
        </w:tc>
        <w:tc>
          <w:tcPr>
            <w:tcW w:w="1014" w:type="pct"/>
            <w:noWrap w:val="0"/>
            <w:vAlign w:val="center"/>
          </w:tcPr>
          <w:p w14:paraId="0E776977">
            <w:pPr>
              <w:tabs>
                <w:tab w:val="left" w:pos="1080"/>
              </w:tabs>
              <w:rPr>
                <w:rFonts w:ascii="宋体" w:hAnsi="宋体" w:cs="宋体"/>
                <w:szCs w:val="21"/>
                <w:highlight w:val="none"/>
              </w:rPr>
            </w:pPr>
            <w:r>
              <w:rPr>
                <w:rFonts w:hint="eastAsia" w:ascii="宋体" w:hAnsi="宋体" w:cs="宋体"/>
                <w:szCs w:val="21"/>
                <w:highlight w:val="none"/>
              </w:rPr>
              <w:t>中小企业声明函</w:t>
            </w:r>
          </w:p>
        </w:tc>
        <w:tc>
          <w:tcPr>
            <w:tcW w:w="2850" w:type="pct"/>
            <w:noWrap w:val="0"/>
            <w:vAlign w:val="center"/>
          </w:tcPr>
          <w:p w14:paraId="49A72077">
            <w:pPr>
              <w:tabs>
                <w:tab w:val="left" w:pos="1080"/>
              </w:tabs>
              <w:rPr>
                <w:rFonts w:ascii="宋体" w:hAnsi="宋体" w:cs="宋体"/>
                <w:b/>
                <w:szCs w:val="21"/>
                <w:highlight w:val="none"/>
              </w:rPr>
            </w:pPr>
          </w:p>
          <w:p w14:paraId="3B3B7875">
            <w:pPr>
              <w:tabs>
                <w:tab w:val="left" w:pos="1080"/>
              </w:tabs>
              <w:rPr>
                <w:rFonts w:ascii="宋体" w:hAnsi="宋体" w:cs="宋体"/>
                <w:bCs/>
                <w:szCs w:val="21"/>
                <w:highlight w:val="none"/>
              </w:rPr>
            </w:pPr>
            <w:r>
              <w:rPr>
                <w:rFonts w:hint="eastAsia" w:ascii="宋体" w:hAnsi="宋体" w:cs="宋体"/>
                <w:bCs/>
                <w:szCs w:val="21"/>
                <w:highlight w:val="none"/>
              </w:rPr>
              <w:t>1、供应商单独参与磋商的，应提供中小企业声明函；如为监狱企业或残疾人福利性单位，不必提供中小企业声明函，但须按注1或注2要求提供证明材料。</w:t>
            </w:r>
          </w:p>
          <w:p w14:paraId="5FDE36D0">
            <w:pPr>
              <w:tabs>
                <w:tab w:val="left" w:pos="1080"/>
              </w:tabs>
              <w:rPr>
                <w:rFonts w:ascii="宋体" w:hAnsi="宋体" w:cs="宋体"/>
                <w:bCs/>
                <w:szCs w:val="21"/>
                <w:highlight w:val="none"/>
              </w:rPr>
            </w:pPr>
            <w:r>
              <w:rPr>
                <w:rFonts w:hint="eastAsia" w:ascii="宋体" w:hAnsi="宋体" w:cs="宋体"/>
                <w:bCs/>
                <w:szCs w:val="21"/>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777EA0B2">
            <w:pPr>
              <w:tabs>
                <w:tab w:val="left" w:pos="1080"/>
              </w:tabs>
              <w:rPr>
                <w:rFonts w:ascii="宋体" w:hAnsi="宋体" w:cs="宋体"/>
                <w:bCs/>
                <w:szCs w:val="21"/>
                <w:highlight w:val="none"/>
              </w:rPr>
            </w:pPr>
            <w:r>
              <w:rPr>
                <w:rFonts w:hint="eastAsia" w:ascii="宋体" w:hAnsi="宋体" w:cs="宋体"/>
                <w:bCs/>
                <w:szCs w:val="21"/>
                <w:highlight w:val="none"/>
              </w:rPr>
              <w:t>注1：监狱企业须提供由省级以上监狱管理局（常州市含教育矫治局）、戒毒管理局（含新疆生产建设兵团）出具的属于监狱企业的证明文件。</w:t>
            </w:r>
          </w:p>
          <w:p w14:paraId="4B322949">
            <w:pPr>
              <w:tabs>
                <w:tab w:val="left" w:pos="1080"/>
              </w:tabs>
              <w:rPr>
                <w:rFonts w:ascii="宋体" w:hAnsi="宋体" w:cs="宋体"/>
                <w:b/>
                <w:szCs w:val="21"/>
                <w:highlight w:val="none"/>
              </w:rPr>
            </w:pPr>
            <w:r>
              <w:rPr>
                <w:rFonts w:hint="eastAsia" w:ascii="宋体" w:hAnsi="宋体" w:cs="宋体"/>
                <w:bCs/>
                <w:szCs w:val="21"/>
                <w:highlight w:val="none"/>
              </w:rPr>
              <w:t>注2：残疾人福利性单位须按磋商文件要求提供《残疾人福利性单位声明函》。</w:t>
            </w:r>
          </w:p>
        </w:tc>
        <w:tc>
          <w:tcPr>
            <w:tcW w:w="761" w:type="pct"/>
            <w:noWrap w:val="0"/>
            <w:vAlign w:val="center"/>
          </w:tcPr>
          <w:p w14:paraId="2E5AE6E9">
            <w:pPr>
              <w:tabs>
                <w:tab w:val="left" w:pos="1080"/>
              </w:tabs>
              <w:rPr>
                <w:rFonts w:ascii="宋体" w:hAnsi="宋体" w:cs="宋体"/>
                <w:szCs w:val="21"/>
                <w:highlight w:val="none"/>
              </w:rPr>
            </w:pPr>
            <w:r>
              <w:rPr>
                <w:rFonts w:hint="eastAsia" w:ascii="宋体" w:hAnsi="宋体" w:cs="宋体"/>
                <w:szCs w:val="21"/>
                <w:highlight w:val="none"/>
              </w:rPr>
              <w:t>格式见《响应文件格式》</w:t>
            </w:r>
          </w:p>
        </w:tc>
      </w:tr>
      <w:tr w14:paraId="6A4CE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4" w:type="pct"/>
            <w:noWrap w:val="0"/>
            <w:vAlign w:val="center"/>
          </w:tcPr>
          <w:p w14:paraId="3D2000E5">
            <w:pPr>
              <w:tabs>
                <w:tab w:val="left" w:pos="1080"/>
              </w:tabs>
              <w:jc w:val="center"/>
              <w:rPr>
                <w:rFonts w:hint="eastAsia" w:ascii="宋体" w:hAnsi="宋体" w:eastAsia="宋体" w:cs="宋体"/>
                <w:szCs w:val="21"/>
                <w:highlight w:val="none"/>
                <w:lang w:eastAsia="zh-CN"/>
              </w:rPr>
            </w:pPr>
            <w:r>
              <w:rPr>
                <w:rFonts w:hint="eastAsia" w:ascii="宋体" w:hAnsi="宋体" w:cs="宋体"/>
                <w:szCs w:val="21"/>
                <w:highlight w:val="none"/>
              </w:rPr>
              <w:t>2-</w:t>
            </w:r>
            <w:r>
              <w:rPr>
                <w:rFonts w:hint="eastAsia" w:ascii="宋体" w:hAnsi="宋体" w:cs="宋体"/>
                <w:szCs w:val="21"/>
                <w:highlight w:val="none"/>
                <w:lang w:val="en-US" w:eastAsia="zh-CN"/>
              </w:rPr>
              <w:t>2</w:t>
            </w:r>
          </w:p>
        </w:tc>
        <w:tc>
          <w:tcPr>
            <w:tcW w:w="1014" w:type="pct"/>
            <w:noWrap w:val="0"/>
            <w:vAlign w:val="center"/>
          </w:tcPr>
          <w:p w14:paraId="66E04752">
            <w:pPr>
              <w:tabs>
                <w:tab w:val="left" w:pos="1080"/>
              </w:tabs>
              <w:rPr>
                <w:rFonts w:ascii="宋体" w:hAnsi="宋体" w:cs="宋体"/>
                <w:szCs w:val="21"/>
                <w:highlight w:val="none"/>
              </w:rPr>
            </w:pPr>
            <w:r>
              <w:rPr>
                <w:rFonts w:hint="eastAsia" w:ascii="宋体" w:hAnsi="宋体" w:cs="宋体"/>
                <w:szCs w:val="21"/>
                <w:highlight w:val="none"/>
              </w:rPr>
              <w:t>其它落实政府采购政策的资格要求</w:t>
            </w:r>
          </w:p>
        </w:tc>
        <w:tc>
          <w:tcPr>
            <w:tcW w:w="2850" w:type="pct"/>
            <w:noWrap w:val="0"/>
            <w:vAlign w:val="center"/>
          </w:tcPr>
          <w:p w14:paraId="3635F196">
            <w:pPr>
              <w:tabs>
                <w:tab w:val="left" w:pos="1080"/>
              </w:tabs>
              <w:rPr>
                <w:rFonts w:ascii="宋体" w:hAnsi="宋体" w:cs="宋体"/>
                <w:szCs w:val="21"/>
                <w:highlight w:val="none"/>
              </w:rPr>
            </w:pPr>
            <w:r>
              <w:rPr>
                <w:rFonts w:hint="eastAsia" w:ascii="宋体" w:hAnsi="宋体" w:cs="宋体"/>
                <w:szCs w:val="21"/>
                <w:highlight w:val="none"/>
              </w:rPr>
              <w:t>如有，见第一章《采购邀请》</w:t>
            </w:r>
          </w:p>
        </w:tc>
        <w:tc>
          <w:tcPr>
            <w:tcW w:w="761" w:type="pct"/>
            <w:noWrap w:val="0"/>
            <w:vAlign w:val="center"/>
          </w:tcPr>
          <w:p w14:paraId="7B0726E0">
            <w:pPr>
              <w:tabs>
                <w:tab w:val="left" w:pos="1080"/>
              </w:tabs>
              <w:rPr>
                <w:rFonts w:ascii="宋体" w:hAnsi="宋体" w:cs="宋体"/>
                <w:szCs w:val="21"/>
                <w:highlight w:val="none"/>
              </w:rPr>
            </w:pPr>
          </w:p>
        </w:tc>
      </w:tr>
      <w:tr w14:paraId="35D8F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4" w:type="pct"/>
            <w:noWrap w:val="0"/>
            <w:vAlign w:val="center"/>
          </w:tcPr>
          <w:p w14:paraId="7CD520EC">
            <w:pPr>
              <w:tabs>
                <w:tab w:val="left" w:pos="1080"/>
              </w:tabs>
              <w:jc w:val="center"/>
              <w:rPr>
                <w:rFonts w:ascii="宋体" w:hAnsi="宋体" w:cs="宋体"/>
                <w:szCs w:val="21"/>
                <w:highlight w:val="none"/>
              </w:rPr>
            </w:pPr>
            <w:r>
              <w:rPr>
                <w:rFonts w:hint="eastAsia" w:ascii="宋体" w:hAnsi="宋体" w:cs="宋体"/>
                <w:szCs w:val="21"/>
                <w:highlight w:val="none"/>
              </w:rPr>
              <w:t>3</w:t>
            </w:r>
          </w:p>
        </w:tc>
        <w:tc>
          <w:tcPr>
            <w:tcW w:w="1014" w:type="pct"/>
            <w:noWrap w:val="0"/>
            <w:vAlign w:val="center"/>
          </w:tcPr>
          <w:p w14:paraId="6357EE6B">
            <w:pPr>
              <w:tabs>
                <w:tab w:val="left" w:pos="1080"/>
              </w:tabs>
              <w:rPr>
                <w:rFonts w:ascii="宋体" w:hAnsi="宋体" w:cs="宋体"/>
                <w:szCs w:val="21"/>
                <w:highlight w:val="none"/>
              </w:rPr>
            </w:pPr>
            <w:r>
              <w:rPr>
                <w:rFonts w:hint="eastAsia" w:ascii="宋体" w:hAnsi="宋体" w:cs="宋体"/>
                <w:szCs w:val="21"/>
                <w:highlight w:val="none"/>
              </w:rPr>
              <w:t>本项目的特定资格要求</w:t>
            </w:r>
          </w:p>
        </w:tc>
        <w:tc>
          <w:tcPr>
            <w:tcW w:w="2850" w:type="pct"/>
            <w:noWrap w:val="0"/>
            <w:vAlign w:val="center"/>
          </w:tcPr>
          <w:p w14:paraId="7DC1B358">
            <w:pPr>
              <w:tabs>
                <w:tab w:val="left" w:pos="1080"/>
              </w:tabs>
              <w:rPr>
                <w:rFonts w:ascii="宋体" w:hAnsi="宋体" w:cs="宋体"/>
                <w:szCs w:val="21"/>
                <w:highlight w:val="none"/>
              </w:rPr>
            </w:pPr>
            <w:r>
              <w:rPr>
                <w:rFonts w:hint="eastAsia" w:ascii="宋体" w:hAnsi="宋体" w:cs="宋体"/>
                <w:szCs w:val="21"/>
                <w:highlight w:val="none"/>
              </w:rPr>
              <w:t>如有，见第一章《采购邀请》</w:t>
            </w:r>
          </w:p>
        </w:tc>
        <w:tc>
          <w:tcPr>
            <w:tcW w:w="761" w:type="pct"/>
            <w:noWrap w:val="0"/>
            <w:vAlign w:val="center"/>
          </w:tcPr>
          <w:p w14:paraId="26B8EB04">
            <w:pPr>
              <w:tabs>
                <w:tab w:val="left" w:pos="1080"/>
              </w:tabs>
              <w:rPr>
                <w:rFonts w:ascii="宋体" w:hAnsi="宋体" w:cs="宋体"/>
                <w:szCs w:val="21"/>
                <w:highlight w:val="none"/>
              </w:rPr>
            </w:pPr>
          </w:p>
        </w:tc>
      </w:tr>
      <w:tr w14:paraId="46134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4" w:type="pct"/>
            <w:noWrap w:val="0"/>
            <w:vAlign w:val="center"/>
          </w:tcPr>
          <w:p w14:paraId="3FEECB4F">
            <w:pPr>
              <w:tabs>
                <w:tab w:val="left" w:pos="1080"/>
              </w:tabs>
              <w:jc w:val="center"/>
              <w:rPr>
                <w:rFonts w:ascii="宋体" w:hAnsi="宋体" w:cs="宋体"/>
                <w:szCs w:val="21"/>
                <w:highlight w:val="none"/>
              </w:rPr>
            </w:pPr>
            <w:r>
              <w:rPr>
                <w:rFonts w:hint="eastAsia" w:ascii="宋体" w:hAnsi="宋体" w:cs="宋体"/>
                <w:szCs w:val="21"/>
                <w:highlight w:val="none"/>
              </w:rPr>
              <w:t>3-2</w:t>
            </w:r>
          </w:p>
        </w:tc>
        <w:tc>
          <w:tcPr>
            <w:tcW w:w="1014" w:type="pct"/>
            <w:noWrap w:val="0"/>
            <w:vAlign w:val="center"/>
          </w:tcPr>
          <w:p w14:paraId="554F424D">
            <w:pPr>
              <w:tabs>
                <w:tab w:val="left" w:pos="1080"/>
              </w:tabs>
              <w:rPr>
                <w:rFonts w:ascii="宋体" w:hAnsi="宋体" w:cs="宋体"/>
                <w:szCs w:val="21"/>
                <w:highlight w:val="none"/>
              </w:rPr>
            </w:pPr>
            <w:r>
              <w:rPr>
                <w:rFonts w:hint="eastAsia" w:ascii="宋体" w:hAnsi="宋体" w:cs="宋体"/>
                <w:szCs w:val="21"/>
                <w:highlight w:val="none"/>
              </w:rPr>
              <w:t>其他特定资格要求</w:t>
            </w:r>
          </w:p>
        </w:tc>
        <w:tc>
          <w:tcPr>
            <w:tcW w:w="2850" w:type="pct"/>
            <w:noWrap w:val="0"/>
            <w:vAlign w:val="center"/>
          </w:tcPr>
          <w:p w14:paraId="3E737C7F">
            <w:pPr>
              <w:tabs>
                <w:tab w:val="left" w:pos="1080"/>
              </w:tabs>
              <w:rPr>
                <w:rFonts w:ascii="宋体" w:hAnsi="宋体" w:cs="宋体"/>
                <w:szCs w:val="21"/>
                <w:highlight w:val="none"/>
              </w:rPr>
            </w:pPr>
            <w:r>
              <w:rPr>
                <w:rFonts w:hint="eastAsia" w:ascii="宋体" w:hAnsi="宋体" w:cs="宋体"/>
                <w:szCs w:val="21"/>
                <w:highlight w:val="none"/>
              </w:rPr>
              <w:t>如有，见第一章《采购邀请》</w:t>
            </w:r>
          </w:p>
        </w:tc>
        <w:tc>
          <w:tcPr>
            <w:tcW w:w="761" w:type="pct"/>
            <w:noWrap w:val="0"/>
            <w:vAlign w:val="center"/>
          </w:tcPr>
          <w:p w14:paraId="15477F7E">
            <w:pPr>
              <w:tabs>
                <w:tab w:val="left" w:pos="1080"/>
              </w:tabs>
              <w:rPr>
                <w:rFonts w:hint="eastAsia" w:ascii="宋体" w:hAnsi="宋体" w:eastAsia="宋体" w:cs="宋体"/>
                <w:szCs w:val="21"/>
                <w:highlight w:val="none"/>
                <w:lang w:eastAsia="zh-CN"/>
              </w:rPr>
            </w:pPr>
            <w:r>
              <w:rPr>
                <w:rFonts w:hint="eastAsia" w:ascii="宋体" w:hAnsi="宋体" w:cs="宋体"/>
                <w:szCs w:val="21"/>
                <w:highlight w:val="none"/>
              </w:rPr>
              <w:t>提供证明文件的电子件或电子证照</w:t>
            </w:r>
            <w:r>
              <w:rPr>
                <w:rFonts w:hint="eastAsia" w:ascii="宋体" w:hAnsi="宋体" w:cs="宋体"/>
                <w:szCs w:val="21"/>
                <w:highlight w:val="none"/>
                <w:lang w:eastAsia="zh-CN"/>
              </w:rPr>
              <w:t>或是</w:t>
            </w:r>
            <w:r>
              <w:rPr>
                <w:rFonts w:hint="eastAsia" w:ascii="宋体" w:hAnsi="宋体" w:eastAsia="宋体" w:cs="宋体"/>
                <w:szCs w:val="21"/>
                <w:highlight w:val="none"/>
              </w:rPr>
              <w:t>提供网站截图和网址</w:t>
            </w:r>
          </w:p>
        </w:tc>
      </w:tr>
    </w:tbl>
    <w:p w14:paraId="088FD503">
      <w:pPr>
        <w:tabs>
          <w:tab w:val="left" w:pos="900"/>
          <w:tab w:val="left" w:pos="1080"/>
        </w:tabs>
        <w:spacing w:line="360" w:lineRule="auto"/>
        <w:ind w:left="1077" w:firstLine="2650"/>
        <w:rPr>
          <w:rFonts w:ascii="宋体" w:hAnsi="宋体"/>
          <w:b/>
          <w:sz w:val="24"/>
          <w:highlight w:val="none"/>
        </w:rPr>
        <w:sectPr>
          <w:pgSz w:w="11907" w:h="16840"/>
          <w:pgMar w:top="1134" w:right="1134" w:bottom="1134" w:left="1134" w:header="851" w:footer="851" w:gutter="0"/>
          <w:cols w:space="720" w:num="1"/>
          <w:docGrid w:linePitch="360" w:charSpace="0"/>
        </w:sectPr>
      </w:pPr>
    </w:p>
    <w:p w14:paraId="786C9206">
      <w:pPr>
        <w:tabs>
          <w:tab w:val="left" w:pos="1080"/>
        </w:tabs>
        <w:spacing w:line="360" w:lineRule="auto"/>
        <w:ind w:left="357" w:firstLine="420"/>
        <w:rPr>
          <w:rFonts w:ascii="宋体" w:hAnsi="宋体" w:cs="宋体"/>
          <w:szCs w:val="21"/>
          <w:highlight w:val="none"/>
        </w:rPr>
      </w:pPr>
      <w:r>
        <w:rPr>
          <w:rFonts w:hint="eastAsia" w:ascii="宋体" w:hAnsi="宋体" w:cs="宋体"/>
          <w:szCs w:val="21"/>
          <w:highlight w:val="none"/>
        </w:rPr>
        <w:t>1.4、《符合性审查要求》见下表：</w:t>
      </w:r>
    </w:p>
    <w:p w14:paraId="43A6FBF3">
      <w:pPr>
        <w:widowControl/>
        <w:spacing w:line="360" w:lineRule="auto"/>
        <w:jc w:val="center"/>
        <w:rPr>
          <w:rFonts w:ascii="宋体" w:hAnsi="宋体" w:cs="宋体"/>
          <w:b/>
          <w:szCs w:val="21"/>
          <w:highlight w:val="none"/>
        </w:rPr>
      </w:pPr>
      <w:r>
        <w:rPr>
          <w:rFonts w:hint="eastAsia" w:ascii="宋体" w:hAnsi="宋体" w:cs="宋体"/>
          <w:b/>
          <w:szCs w:val="21"/>
          <w:highlight w:val="none"/>
        </w:rPr>
        <w:t>符合性审查要求</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924"/>
        <w:gridCol w:w="7135"/>
      </w:tblGrid>
      <w:tr w14:paraId="1432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6E67097E">
            <w:pPr>
              <w:widowControl/>
              <w:jc w:val="center"/>
              <w:rPr>
                <w:rFonts w:ascii="宋体" w:hAnsi="宋体" w:cs="宋体"/>
                <w:b/>
                <w:szCs w:val="21"/>
                <w:highlight w:val="none"/>
              </w:rPr>
            </w:pPr>
            <w:r>
              <w:rPr>
                <w:rFonts w:hint="eastAsia" w:ascii="宋体" w:hAnsi="宋体" w:cs="宋体"/>
                <w:b/>
                <w:szCs w:val="21"/>
                <w:highlight w:val="none"/>
              </w:rPr>
              <w:t>序号</w:t>
            </w:r>
          </w:p>
        </w:tc>
        <w:tc>
          <w:tcPr>
            <w:tcW w:w="976" w:type="pct"/>
            <w:noWrap w:val="0"/>
            <w:vAlign w:val="center"/>
          </w:tcPr>
          <w:p w14:paraId="0CA63D47">
            <w:pPr>
              <w:widowControl/>
              <w:jc w:val="center"/>
              <w:rPr>
                <w:rFonts w:ascii="宋体" w:hAnsi="宋体" w:cs="宋体"/>
                <w:b/>
                <w:szCs w:val="21"/>
                <w:highlight w:val="none"/>
              </w:rPr>
            </w:pPr>
            <w:r>
              <w:rPr>
                <w:rFonts w:hint="eastAsia" w:ascii="宋体" w:hAnsi="宋体" w:cs="宋体"/>
                <w:b/>
                <w:szCs w:val="21"/>
                <w:highlight w:val="none"/>
              </w:rPr>
              <w:t>审查因素</w:t>
            </w:r>
          </w:p>
        </w:tc>
        <w:tc>
          <w:tcPr>
            <w:tcW w:w="3620" w:type="pct"/>
            <w:noWrap w:val="0"/>
            <w:vAlign w:val="center"/>
          </w:tcPr>
          <w:p w14:paraId="38042A7F">
            <w:pPr>
              <w:widowControl/>
              <w:jc w:val="center"/>
              <w:rPr>
                <w:rFonts w:ascii="宋体" w:hAnsi="宋体" w:cs="宋体"/>
                <w:b/>
                <w:szCs w:val="21"/>
                <w:highlight w:val="none"/>
              </w:rPr>
            </w:pPr>
            <w:r>
              <w:rPr>
                <w:rFonts w:hint="eastAsia" w:ascii="宋体" w:hAnsi="宋体" w:cs="宋体"/>
                <w:b/>
                <w:szCs w:val="21"/>
                <w:highlight w:val="none"/>
              </w:rPr>
              <w:t>审查内容</w:t>
            </w:r>
          </w:p>
        </w:tc>
      </w:tr>
      <w:tr w14:paraId="2BB01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4531E13">
            <w:pPr>
              <w:widowControl/>
              <w:jc w:val="center"/>
              <w:rPr>
                <w:rFonts w:ascii="宋体" w:hAnsi="宋体" w:cs="宋体"/>
                <w:szCs w:val="21"/>
                <w:highlight w:val="none"/>
              </w:rPr>
            </w:pPr>
            <w:r>
              <w:rPr>
                <w:rFonts w:hint="eastAsia" w:ascii="宋体" w:hAnsi="宋体" w:cs="宋体"/>
                <w:szCs w:val="21"/>
                <w:highlight w:val="none"/>
              </w:rPr>
              <w:t>1</w:t>
            </w:r>
          </w:p>
        </w:tc>
        <w:tc>
          <w:tcPr>
            <w:tcW w:w="976" w:type="pct"/>
            <w:noWrap w:val="0"/>
            <w:vAlign w:val="center"/>
          </w:tcPr>
          <w:p w14:paraId="034E69CB">
            <w:pPr>
              <w:widowControl/>
              <w:jc w:val="left"/>
              <w:rPr>
                <w:rFonts w:ascii="宋体" w:hAnsi="宋体" w:cs="宋体"/>
                <w:szCs w:val="21"/>
                <w:highlight w:val="none"/>
              </w:rPr>
            </w:pPr>
            <w:r>
              <w:rPr>
                <w:rFonts w:hint="eastAsia" w:ascii="宋体" w:hAnsi="宋体" w:cs="宋体"/>
                <w:szCs w:val="21"/>
                <w:highlight w:val="none"/>
              </w:rPr>
              <w:t>响应函、法定代表人资格证明书和政府采购供应商信用承诺书</w:t>
            </w:r>
          </w:p>
        </w:tc>
        <w:tc>
          <w:tcPr>
            <w:tcW w:w="3620" w:type="pct"/>
            <w:noWrap w:val="0"/>
            <w:vAlign w:val="center"/>
          </w:tcPr>
          <w:p w14:paraId="38742BD8">
            <w:pPr>
              <w:widowControl/>
              <w:jc w:val="left"/>
              <w:rPr>
                <w:rFonts w:ascii="宋体" w:hAnsi="宋体" w:cs="宋体"/>
                <w:szCs w:val="21"/>
                <w:highlight w:val="none"/>
              </w:rPr>
            </w:pPr>
            <w:r>
              <w:rPr>
                <w:rFonts w:hint="eastAsia" w:ascii="宋体" w:hAnsi="宋体" w:cs="宋体"/>
                <w:szCs w:val="21"/>
                <w:highlight w:val="none"/>
              </w:rPr>
              <w:t>按磋商文件要求提供响应函、法定代表人资格证明书和政府采购供应商信用承诺书；</w:t>
            </w:r>
          </w:p>
        </w:tc>
      </w:tr>
      <w:tr w14:paraId="4678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BC9E7D7">
            <w:pPr>
              <w:widowControl/>
              <w:jc w:val="center"/>
              <w:rPr>
                <w:rFonts w:ascii="宋体" w:hAnsi="宋体" w:cs="宋体"/>
                <w:szCs w:val="21"/>
                <w:highlight w:val="none"/>
              </w:rPr>
            </w:pPr>
            <w:r>
              <w:rPr>
                <w:rFonts w:hint="eastAsia" w:ascii="宋体" w:hAnsi="宋体" w:cs="宋体"/>
                <w:szCs w:val="21"/>
                <w:highlight w:val="none"/>
              </w:rPr>
              <w:t>2</w:t>
            </w:r>
          </w:p>
        </w:tc>
        <w:tc>
          <w:tcPr>
            <w:tcW w:w="976" w:type="pct"/>
            <w:noWrap w:val="0"/>
            <w:vAlign w:val="center"/>
          </w:tcPr>
          <w:p w14:paraId="52DCDE48">
            <w:pPr>
              <w:widowControl/>
              <w:jc w:val="left"/>
              <w:rPr>
                <w:rFonts w:ascii="宋体" w:hAnsi="宋体" w:cs="宋体"/>
                <w:szCs w:val="21"/>
                <w:highlight w:val="none"/>
              </w:rPr>
            </w:pPr>
            <w:r>
              <w:rPr>
                <w:rFonts w:hint="eastAsia" w:ascii="宋体" w:hAnsi="宋体" w:cs="宋体"/>
                <w:szCs w:val="21"/>
                <w:highlight w:val="none"/>
              </w:rPr>
              <w:t>响应完整性</w:t>
            </w:r>
          </w:p>
        </w:tc>
        <w:tc>
          <w:tcPr>
            <w:tcW w:w="3620" w:type="pct"/>
            <w:noWrap w:val="0"/>
            <w:vAlign w:val="center"/>
          </w:tcPr>
          <w:p w14:paraId="4FDE78DD">
            <w:pPr>
              <w:widowControl/>
              <w:jc w:val="left"/>
              <w:rPr>
                <w:rFonts w:ascii="宋体" w:hAnsi="宋体" w:cs="宋体"/>
                <w:szCs w:val="21"/>
                <w:highlight w:val="none"/>
              </w:rPr>
            </w:pPr>
            <w:r>
              <w:rPr>
                <w:rFonts w:hint="eastAsia" w:ascii="宋体" w:hAnsi="宋体" w:cs="宋体"/>
                <w:szCs w:val="21"/>
                <w:highlight w:val="none"/>
              </w:rPr>
              <w:t>未将一个采购包中的内容拆开响应；</w:t>
            </w:r>
          </w:p>
        </w:tc>
      </w:tr>
      <w:tr w14:paraId="01E49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82882CF">
            <w:pPr>
              <w:widowControl/>
              <w:jc w:val="center"/>
              <w:rPr>
                <w:rFonts w:ascii="宋体" w:hAnsi="宋体" w:cs="宋体"/>
                <w:szCs w:val="21"/>
                <w:highlight w:val="none"/>
              </w:rPr>
            </w:pPr>
            <w:r>
              <w:rPr>
                <w:rFonts w:hint="eastAsia" w:ascii="宋体" w:hAnsi="宋体" w:cs="宋体"/>
                <w:szCs w:val="21"/>
                <w:highlight w:val="none"/>
              </w:rPr>
              <w:t>3</w:t>
            </w:r>
          </w:p>
        </w:tc>
        <w:tc>
          <w:tcPr>
            <w:tcW w:w="976" w:type="pct"/>
            <w:noWrap w:val="0"/>
            <w:vAlign w:val="center"/>
          </w:tcPr>
          <w:p w14:paraId="66E74BC2">
            <w:pPr>
              <w:widowControl/>
              <w:jc w:val="left"/>
              <w:rPr>
                <w:rFonts w:ascii="宋体" w:hAnsi="宋体" w:cs="宋体"/>
                <w:szCs w:val="21"/>
                <w:highlight w:val="none"/>
              </w:rPr>
            </w:pPr>
            <w:r>
              <w:rPr>
                <w:rFonts w:hint="eastAsia" w:ascii="宋体" w:hAnsi="宋体" w:cs="宋体"/>
                <w:szCs w:val="21"/>
                <w:highlight w:val="none"/>
              </w:rPr>
              <w:t>响应报价</w:t>
            </w:r>
          </w:p>
        </w:tc>
        <w:tc>
          <w:tcPr>
            <w:tcW w:w="3620" w:type="pct"/>
            <w:noWrap w:val="0"/>
            <w:vAlign w:val="center"/>
          </w:tcPr>
          <w:p w14:paraId="6FABFE01">
            <w:pPr>
              <w:widowControl/>
              <w:jc w:val="left"/>
              <w:rPr>
                <w:rFonts w:ascii="宋体" w:hAnsi="宋体" w:cs="宋体"/>
                <w:szCs w:val="21"/>
                <w:highlight w:val="none"/>
              </w:rPr>
            </w:pPr>
            <w:r>
              <w:rPr>
                <w:rFonts w:hint="eastAsia" w:ascii="宋体" w:hAnsi="宋体" w:cs="宋体"/>
                <w:szCs w:val="21"/>
                <w:highlight w:val="none"/>
              </w:rPr>
              <w:t>响应报价未超过磋商文件中规定的项目/采购包预算金额或者项目/采购包最高限价；</w:t>
            </w:r>
          </w:p>
        </w:tc>
      </w:tr>
      <w:tr w14:paraId="4453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9421CEC">
            <w:pPr>
              <w:widowControl/>
              <w:jc w:val="center"/>
              <w:rPr>
                <w:rFonts w:ascii="宋体" w:hAnsi="宋体" w:cs="宋体"/>
                <w:szCs w:val="21"/>
                <w:highlight w:val="none"/>
              </w:rPr>
            </w:pPr>
            <w:r>
              <w:rPr>
                <w:rFonts w:hint="eastAsia" w:ascii="宋体" w:hAnsi="宋体" w:cs="宋体"/>
                <w:szCs w:val="21"/>
                <w:highlight w:val="none"/>
              </w:rPr>
              <w:t>4</w:t>
            </w:r>
          </w:p>
        </w:tc>
        <w:tc>
          <w:tcPr>
            <w:tcW w:w="976" w:type="pct"/>
            <w:noWrap w:val="0"/>
            <w:vAlign w:val="center"/>
          </w:tcPr>
          <w:p w14:paraId="4C740D9B">
            <w:pPr>
              <w:widowControl/>
              <w:jc w:val="left"/>
              <w:rPr>
                <w:rFonts w:ascii="宋体" w:hAnsi="宋体" w:cs="宋体"/>
                <w:szCs w:val="21"/>
                <w:highlight w:val="none"/>
              </w:rPr>
            </w:pPr>
            <w:r>
              <w:rPr>
                <w:rFonts w:hint="eastAsia" w:ascii="宋体" w:hAnsi="宋体" w:cs="宋体"/>
                <w:szCs w:val="21"/>
                <w:highlight w:val="none"/>
              </w:rPr>
              <w:t>报价唯一性</w:t>
            </w:r>
          </w:p>
        </w:tc>
        <w:tc>
          <w:tcPr>
            <w:tcW w:w="3620" w:type="pct"/>
            <w:noWrap w:val="0"/>
            <w:vAlign w:val="center"/>
          </w:tcPr>
          <w:p w14:paraId="7354DED7">
            <w:pPr>
              <w:widowControl/>
              <w:jc w:val="left"/>
              <w:rPr>
                <w:rFonts w:ascii="宋体" w:hAnsi="宋体" w:cs="宋体"/>
                <w:szCs w:val="21"/>
                <w:highlight w:val="none"/>
              </w:rPr>
            </w:pPr>
            <w:r>
              <w:rPr>
                <w:rFonts w:hint="eastAsia" w:ascii="宋体" w:hAnsi="宋体" w:cs="宋体"/>
                <w:szCs w:val="21"/>
                <w:highlight w:val="none"/>
              </w:rPr>
              <w:t>响应文件未出现可选择性或可调整的报价（磋商文件另有规定的除外）；</w:t>
            </w:r>
          </w:p>
        </w:tc>
      </w:tr>
      <w:tr w14:paraId="3F1A7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CC5AEF2">
            <w:pPr>
              <w:widowControl/>
              <w:jc w:val="center"/>
              <w:rPr>
                <w:rFonts w:ascii="宋体" w:hAnsi="宋体" w:cs="宋体"/>
                <w:szCs w:val="21"/>
                <w:highlight w:val="none"/>
              </w:rPr>
            </w:pPr>
            <w:r>
              <w:rPr>
                <w:rFonts w:hint="eastAsia" w:ascii="宋体" w:hAnsi="宋体" w:cs="宋体"/>
                <w:szCs w:val="21"/>
                <w:highlight w:val="none"/>
              </w:rPr>
              <w:t>5</w:t>
            </w:r>
          </w:p>
        </w:tc>
        <w:tc>
          <w:tcPr>
            <w:tcW w:w="976" w:type="pct"/>
            <w:noWrap w:val="0"/>
            <w:vAlign w:val="center"/>
          </w:tcPr>
          <w:p w14:paraId="23105C59">
            <w:pPr>
              <w:widowControl/>
              <w:jc w:val="left"/>
              <w:rPr>
                <w:rFonts w:ascii="宋体" w:hAnsi="宋体" w:cs="宋体"/>
                <w:szCs w:val="21"/>
                <w:highlight w:val="none"/>
              </w:rPr>
            </w:pPr>
            <w:r>
              <w:rPr>
                <w:rFonts w:hint="eastAsia" w:ascii="宋体" w:hAnsi="宋体" w:cs="宋体"/>
                <w:szCs w:val="21"/>
                <w:highlight w:val="none"/>
              </w:rPr>
              <w:t>响应有效期</w:t>
            </w:r>
          </w:p>
        </w:tc>
        <w:tc>
          <w:tcPr>
            <w:tcW w:w="3620" w:type="pct"/>
            <w:noWrap w:val="0"/>
            <w:vAlign w:val="center"/>
          </w:tcPr>
          <w:p w14:paraId="5C317277">
            <w:pPr>
              <w:widowControl/>
              <w:jc w:val="left"/>
              <w:rPr>
                <w:rFonts w:ascii="宋体" w:hAnsi="宋体" w:cs="宋体"/>
                <w:szCs w:val="21"/>
                <w:highlight w:val="none"/>
              </w:rPr>
            </w:pPr>
            <w:r>
              <w:rPr>
                <w:rFonts w:hint="eastAsia" w:ascii="宋体" w:hAnsi="宋体" w:cs="宋体"/>
                <w:szCs w:val="21"/>
                <w:highlight w:val="none"/>
              </w:rPr>
              <w:t>响应文件中承诺的响应有效期满足磋商文件中载明的响应有效期的；</w:t>
            </w:r>
          </w:p>
        </w:tc>
      </w:tr>
      <w:tr w14:paraId="31E9D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6F98A20">
            <w:pPr>
              <w:widowControl/>
              <w:jc w:val="center"/>
              <w:rPr>
                <w:rFonts w:ascii="宋体" w:hAnsi="宋体" w:cs="宋体"/>
                <w:szCs w:val="21"/>
                <w:highlight w:val="none"/>
              </w:rPr>
            </w:pPr>
            <w:r>
              <w:rPr>
                <w:rFonts w:hint="eastAsia" w:ascii="宋体" w:hAnsi="宋体" w:cs="宋体"/>
                <w:szCs w:val="21"/>
                <w:highlight w:val="none"/>
              </w:rPr>
              <w:t>6</w:t>
            </w:r>
          </w:p>
        </w:tc>
        <w:tc>
          <w:tcPr>
            <w:tcW w:w="976" w:type="pct"/>
            <w:noWrap w:val="0"/>
            <w:vAlign w:val="center"/>
          </w:tcPr>
          <w:p w14:paraId="263CBC4B">
            <w:pPr>
              <w:widowControl/>
              <w:jc w:val="left"/>
              <w:rPr>
                <w:rFonts w:ascii="宋体" w:hAnsi="宋体" w:cs="宋体"/>
                <w:szCs w:val="21"/>
                <w:highlight w:val="none"/>
              </w:rPr>
            </w:pPr>
            <w:r>
              <w:rPr>
                <w:rFonts w:hint="eastAsia" w:ascii="宋体" w:hAnsi="宋体" w:cs="宋体"/>
                <w:szCs w:val="21"/>
                <w:highlight w:val="none"/>
              </w:rPr>
              <w:t>签署、加盖公章</w:t>
            </w:r>
          </w:p>
        </w:tc>
        <w:tc>
          <w:tcPr>
            <w:tcW w:w="3620" w:type="pct"/>
            <w:noWrap w:val="0"/>
            <w:vAlign w:val="center"/>
          </w:tcPr>
          <w:p w14:paraId="34085ACF">
            <w:pPr>
              <w:widowControl/>
              <w:jc w:val="left"/>
              <w:rPr>
                <w:rFonts w:ascii="宋体" w:hAnsi="宋体" w:cs="宋体"/>
                <w:szCs w:val="21"/>
                <w:highlight w:val="none"/>
              </w:rPr>
            </w:pPr>
            <w:r>
              <w:rPr>
                <w:rFonts w:hint="eastAsia" w:ascii="宋体" w:hAnsi="宋体" w:cs="宋体"/>
                <w:szCs w:val="21"/>
                <w:highlight w:val="none"/>
              </w:rPr>
              <w:t>按照磋商文件要求签署、加盖公章的；</w:t>
            </w:r>
          </w:p>
        </w:tc>
      </w:tr>
      <w:tr w14:paraId="2C53E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B78214C">
            <w:pPr>
              <w:widowControl/>
              <w:jc w:val="center"/>
              <w:rPr>
                <w:rFonts w:ascii="宋体" w:hAnsi="宋体" w:cs="宋体"/>
                <w:szCs w:val="21"/>
                <w:highlight w:val="none"/>
              </w:rPr>
            </w:pPr>
            <w:r>
              <w:rPr>
                <w:rFonts w:hint="eastAsia" w:ascii="宋体" w:hAnsi="宋体" w:cs="宋体"/>
                <w:szCs w:val="21"/>
                <w:highlight w:val="none"/>
              </w:rPr>
              <w:t>7</w:t>
            </w:r>
          </w:p>
        </w:tc>
        <w:tc>
          <w:tcPr>
            <w:tcW w:w="976" w:type="pct"/>
            <w:noWrap w:val="0"/>
            <w:vAlign w:val="center"/>
          </w:tcPr>
          <w:p w14:paraId="5923BE86">
            <w:pPr>
              <w:widowControl/>
              <w:jc w:val="left"/>
              <w:rPr>
                <w:rFonts w:ascii="宋体" w:hAnsi="宋体" w:cs="宋体"/>
                <w:szCs w:val="21"/>
                <w:highlight w:val="none"/>
              </w:rPr>
            </w:pPr>
            <w:r>
              <w:rPr>
                <w:rFonts w:hint="eastAsia" w:ascii="宋体" w:hAnsi="宋体" w:cs="宋体"/>
                <w:szCs w:val="21"/>
                <w:highlight w:val="none"/>
              </w:rPr>
              <w:t>实质性格式</w:t>
            </w:r>
          </w:p>
        </w:tc>
        <w:tc>
          <w:tcPr>
            <w:tcW w:w="3620" w:type="pct"/>
            <w:noWrap w:val="0"/>
            <w:vAlign w:val="center"/>
          </w:tcPr>
          <w:p w14:paraId="52D20ECE">
            <w:pPr>
              <w:widowControl/>
              <w:jc w:val="left"/>
              <w:rPr>
                <w:rFonts w:ascii="宋体" w:hAnsi="宋体" w:cs="宋体"/>
                <w:szCs w:val="21"/>
                <w:highlight w:val="none"/>
              </w:rPr>
            </w:pPr>
            <w:r>
              <w:rPr>
                <w:rFonts w:hint="eastAsia" w:ascii="宋体" w:hAnsi="宋体" w:cs="宋体"/>
                <w:szCs w:val="21"/>
                <w:highlight w:val="none"/>
              </w:rPr>
              <w:t>标记为“实质性格式”的文件均按磋商文件要求提供；</w:t>
            </w:r>
          </w:p>
        </w:tc>
      </w:tr>
      <w:tr w14:paraId="0190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ECF012F">
            <w:pPr>
              <w:widowControl/>
              <w:jc w:val="center"/>
              <w:rPr>
                <w:rFonts w:ascii="宋体" w:hAnsi="宋体" w:cs="宋体"/>
                <w:szCs w:val="21"/>
                <w:highlight w:val="none"/>
              </w:rPr>
            </w:pPr>
            <w:r>
              <w:rPr>
                <w:rFonts w:hint="eastAsia" w:ascii="宋体" w:hAnsi="宋体" w:cs="宋体"/>
                <w:szCs w:val="21"/>
                <w:highlight w:val="none"/>
              </w:rPr>
              <w:t>8</w:t>
            </w:r>
          </w:p>
        </w:tc>
        <w:tc>
          <w:tcPr>
            <w:tcW w:w="976" w:type="pct"/>
            <w:noWrap w:val="0"/>
            <w:vAlign w:val="center"/>
          </w:tcPr>
          <w:p w14:paraId="781F2C7F">
            <w:pPr>
              <w:widowControl/>
              <w:jc w:val="left"/>
              <w:rPr>
                <w:rFonts w:ascii="宋体" w:hAnsi="宋体" w:cs="宋体"/>
                <w:szCs w:val="21"/>
                <w:highlight w:val="none"/>
              </w:rPr>
            </w:pPr>
            <w:r>
              <w:rPr>
                <w:rFonts w:hint="eastAsia" w:ascii="宋体" w:hAnsi="宋体" w:cs="宋体"/>
                <w:szCs w:val="21"/>
                <w:highlight w:val="none"/>
              </w:rPr>
              <w:t>★号条款响应</w:t>
            </w:r>
          </w:p>
        </w:tc>
        <w:tc>
          <w:tcPr>
            <w:tcW w:w="3620" w:type="pct"/>
            <w:noWrap w:val="0"/>
            <w:vAlign w:val="center"/>
          </w:tcPr>
          <w:p w14:paraId="2E435F25">
            <w:pPr>
              <w:widowControl/>
              <w:jc w:val="left"/>
              <w:rPr>
                <w:rFonts w:ascii="宋体" w:hAnsi="宋体" w:cs="宋体"/>
                <w:szCs w:val="21"/>
                <w:highlight w:val="none"/>
              </w:rPr>
            </w:pPr>
            <w:r>
              <w:rPr>
                <w:rFonts w:hint="eastAsia" w:ascii="宋体" w:hAnsi="宋体" w:cs="宋体"/>
                <w:szCs w:val="21"/>
                <w:highlight w:val="none"/>
              </w:rPr>
              <w:t>响应文件满足磋商文件第</w:t>
            </w:r>
            <w:r>
              <w:rPr>
                <w:rFonts w:hint="eastAsia" w:ascii="宋体" w:hAnsi="宋体" w:cs="宋体"/>
                <w:szCs w:val="21"/>
                <w:highlight w:val="none"/>
                <w:lang w:val="en-US" w:eastAsia="zh-CN"/>
              </w:rPr>
              <w:t>四</w:t>
            </w:r>
            <w:r>
              <w:rPr>
                <w:rFonts w:hint="eastAsia" w:ascii="宋体" w:hAnsi="宋体" w:cs="宋体"/>
                <w:szCs w:val="21"/>
                <w:highlight w:val="none"/>
              </w:rPr>
              <w:t>章《采购需求》中★号条款要求的；</w:t>
            </w:r>
          </w:p>
        </w:tc>
      </w:tr>
      <w:tr w14:paraId="06FD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A7C14C0">
            <w:pPr>
              <w:widowControl/>
              <w:jc w:val="center"/>
              <w:rPr>
                <w:rFonts w:ascii="宋体" w:hAnsi="宋体" w:cs="宋体"/>
                <w:szCs w:val="21"/>
                <w:highlight w:val="none"/>
              </w:rPr>
            </w:pPr>
            <w:r>
              <w:rPr>
                <w:rFonts w:hint="eastAsia" w:ascii="宋体" w:hAnsi="宋体" w:cs="宋体"/>
                <w:szCs w:val="21"/>
                <w:highlight w:val="none"/>
              </w:rPr>
              <w:t>9</w:t>
            </w:r>
          </w:p>
        </w:tc>
        <w:tc>
          <w:tcPr>
            <w:tcW w:w="976" w:type="pct"/>
            <w:noWrap w:val="0"/>
            <w:vAlign w:val="center"/>
          </w:tcPr>
          <w:p w14:paraId="44EC8ED2">
            <w:pPr>
              <w:widowControl/>
              <w:jc w:val="left"/>
              <w:rPr>
                <w:rFonts w:ascii="宋体" w:hAnsi="宋体" w:cs="宋体"/>
                <w:szCs w:val="21"/>
                <w:highlight w:val="none"/>
              </w:rPr>
            </w:pPr>
            <w:r>
              <w:rPr>
                <w:rFonts w:hint="eastAsia" w:ascii="宋体" w:hAnsi="宋体" w:cs="宋体"/>
                <w:szCs w:val="21"/>
                <w:highlight w:val="none"/>
              </w:rPr>
              <w:t>分包承担主体资质（如有）</w:t>
            </w:r>
          </w:p>
        </w:tc>
        <w:tc>
          <w:tcPr>
            <w:tcW w:w="3620" w:type="pct"/>
            <w:noWrap w:val="0"/>
            <w:vAlign w:val="center"/>
          </w:tcPr>
          <w:p w14:paraId="0615FA78">
            <w:pPr>
              <w:widowControl/>
              <w:jc w:val="left"/>
              <w:rPr>
                <w:rFonts w:ascii="宋体" w:hAnsi="宋体" w:cs="宋体"/>
                <w:szCs w:val="21"/>
                <w:highlight w:val="none"/>
              </w:rPr>
            </w:pPr>
            <w:r>
              <w:rPr>
                <w:rFonts w:hint="eastAsia" w:ascii="宋体" w:hAnsi="宋体" w:cs="宋体"/>
                <w:szCs w:val="21"/>
                <w:highlight w:val="none"/>
              </w:rPr>
              <w:t>分包承担主体具备《供应商须知资料表》载明的资质条件且提供了资质证书电子件（如有）；</w:t>
            </w:r>
          </w:p>
        </w:tc>
      </w:tr>
      <w:tr w14:paraId="2EC48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B95365A">
            <w:pPr>
              <w:widowControl/>
              <w:jc w:val="center"/>
              <w:rPr>
                <w:rFonts w:ascii="宋体" w:hAnsi="宋体" w:cs="宋体"/>
                <w:szCs w:val="21"/>
                <w:highlight w:val="none"/>
              </w:rPr>
            </w:pPr>
            <w:r>
              <w:rPr>
                <w:rFonts w:hint="eastAsia" w:ascii="宋体" w:hAnsi="宋体" w:cs="宋体"/>
                <w:szCs w:val="21"/>
                <w:highlight w:val="none"/>
              </w:rPr>
              <w:t>10</w:t>
            </w:r>
          </w:p>
        </w:tc>
        <w:tc>
          <w:tcPr>
            <w:tcW w:w="976" w:type="pct"/>
            <w:noWrap w:val="0"/>
            <w:vAlign w:val="center"/>
          </w:tcPr>
          <w:p w14:paraId="1B86663C">
            <w:pPr>
              <w:widowControl/>
              <w:jc w:val="left"/>
              <w:rPr>
                <w:rFonts w:ascii="宋体" w:hAnsi="宋体" w:cs="宋体"/>
                <w:szCs w:val="21"/>
                <w:highlight w:val="none"/>
              </w:rPr>
            </w:pPr>
            <w:r>
              <w:rPr>
                <w:rFonts w:hint="eastAsia" w:ascii="宋体" w:hAnsi="宋体" w:cs="宋体"/>
                <w:szCs w:val="21"/>
                <w:highlight w:val="none"/>
              </w:rPr>
              <w:t>分包意向协议</w:t>
            </w:r>
          </w:p>
          <w:p w14:paraId="4F038D7A">
            <w:pPr>
              <w:widowControl/>
              <w:jc w:val="left"/>
              <w:rPr>
                <w:rFonts w:ascii="宋体" w:hAnsi="宋体" w:cs="宋体"/>
                <w:szCs w:val="21"/>
                <w:highlight w:val="none"/>
              </w:rPr>
            </w:pPr>
            <w:r>
              <w:rPr>
                <w:rFonts w:hint="eastAsia" w:ascii="宋体" w:hAnsi="宋体" w:cs="宋体"/>
                <w:szCs w:val="21"/>
                <w:highlight w:val="none"/>
              </w:rPr>
              <w:t>（如有）</w:t>
            </w:r>
          </w:p>
        </w:tc>
        <w:tc>
          <w:tcPr>
            <w:tcW w:w="3620" w:type="pct"/>
            <w:noWrap w:val="0"/>
            <w:vAlign w:val="center"/>
          </w:tcPr>
          <w:p w14:paraId="0152E98E">
            <w:pPr>
              <w:widowControl/>
              <w:jc w:val="left"/>
              <w:rPr>
                <w:rFonts w:ascii="宋体" w:hAnsi="宋体" w:cs="宋体"/>
                <w:szCs w:val="21"/>
                <w:highlight w:val="none"/>
              </w:rPr>
            </w:pPr>
            <w:r>
              <w:rPr>
                <w:rFonts w:hint="eastAsia" w:ascii="宋体" w:hAnsi="宋体" w:cs="宋体"/>
                <w:szCs w:val="21"/>
                <w:highlight w:val="none"/>
              </w:rPr>
              <w:t>按磋商文件规定签订并提供分包意向协议原件的电子件的；（如有）</w:t>
            </w:r>
          </w:p>
        </w:tc>
      </w:tr>
      <w:tr w14:paraId="44FDF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D69F29F">
            <w:pPr>
              <w:widowControl/>
              <w:jc w:val="center"/>
              <w:rPr>
                <w:rFonts w:ascii="宋体" w:hAnsi="宋体" w:cs="宋体"/>
                <w:szCs w:val="21"/>
                <w:highlight w:val="none"/>
              </w:rPr>
            </w:pPr>
            <w:r>
              <w:rPr>
                <w:rFonts w:hint="eastAsia" w:ascii="宋体" w:hAnsi="宋体" w:cs="宋体"/>
                <w:szCs w:val="21"/>
                <w:highlight w:val="none"/>
              </w:rPr>
              <w:t>11</w:t>
            </w:r>
          </w:p>
        </w:tc>
        <w:tc>
          <w:tcPr>
            <w:tcW w:w="976" w:type="pct"/>
            <w:noWrap w:val="0"/>
            <w:vAlign w:val="center"/>
          </w:tcPr>
          <w:p w14:paraId="21976833">
            <w:pPr>
              <w:widowControl/>
              <w:jc w:val="left"/>
              <w:rPr>
                <w:rFonts w:ascii="宋体" w:hAnsi="宋体" w:cs="宋体"/>
                <w:szCs w:val="21"/>
                <w:highlight w:val="none"/>
              </w:rPr>
            </w:pPr>
            <w:r>
              <w:rPr>
                <w:rFonts w:hint="eastAsia" w:ascii="宋体" w:hAnsi="宋体" w:cs="宋体"/>
                <w:szCs w:val="21"/>
                <w:highlight w:val="none"/>
              </w:rPr>
              <w:t>报价的修正（如有）</w:t>
            </w:r>
          </w:p>
        </w:tc>
        <w:tc>
          <w:tcPr>
            <w:tcW w:w="3620" w:type="pct"/>
            <w:noWrap w:val="0"/>
            <w:vAlign w:val="center"/>
          </w:tcPr>
          <w:p w14:paraId="239D5859">
            <w:pPr>
              <w:widowControl/>
              <w:jc w:val="left"/>
              <w:rPr>
                <w:rFonts w:ascii="宋体" w:hAnsi="宋体" w:cs="宋体"/>
                <w:szCs w:val="21"/>
                <w:highlight w:val="none"/>
              </w:rPr>
            </w:pPr>
            <w:r>
              <w:rPr>
                <w:rFonts w:hint="eastAsia" w:ascii="宋体" w:hAnsi="宋体" w:cs="宋体"/>
                <w:szCs w:val="21"/>
                <w:highlight w:val="none"/>
              </w:rPr>
              <w:t>不涉及报价修正，或响应文件报价出现前后不一致时，供应商对修正后的报价予以确认；（如有）</w:t>
            </w:r>
          </w:p>
        </w:tc>
      </w:tr>
      <w:tr w14:paraId="0A06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1AF82B8">
            <w:pPr>
              <w:widowControl/>
              <w:jc w:val="center"/>
              <w:rPr>
                <w:rFonts w:ascii="宋体" w:hAnsi="宋体" w:cs="宋体"/>
                <w:szCs w:val="21"/>
                <w:highlight w:val="none"/>
              </w:rPr>
            </w:pPr>
            <w:r>
              <w:rPr>
                <w:rFonts w:hint="eastAsia" w:ascii="宋体" w:hAnsi="宋体" w:cs="宋体"/>
                <w:szCs w:val="21"/>
                <w:highlight w:val="none"/>
              </w:rPr>
              <w:t>12</w:t>
            </w:r>
          </w:p>
        </w:tc>
        <w:tc>
          <w:tcPr>
            <w:tcW w:w="976" w:type="pct"/>
            <w:noWrap w:val="0"/>
            <w:vAlign w:val="center"/>
          </w:tcPr>
          <w:p w14:paraId="68A6A892">
            <w:pPr>
              <w:widowControl/>
              <w:jc w:val="left"/>
              <w:rPr>
                <w:rFonts w:ascii="宋体" w:hAnsi="宋体" w:cs="宋体"/>
                <w:szCs w:val="21"/>
                <w:highlight w:val="none"/>
              </w:rPr>
            </w:pPr>
            <w:r>
              <w:rPr>
                <w:rFonts w:hint="eastAsia" w:ascii="宋体" w:hAnsi="宋体" w:cs="宋体"/>
                <w:szCs w:val="21"/>
                <w:highlight w:val="none"/>
              </w:rPr>
              <w:t>进口产品</w:t>
            </w:r>
          </w:p>
          <w:p w14:paraId="496BC7F7">
            <w:pPr>
              <w:widowControl/>
              <w:jc w:val="left"/>
              <w:rPr>
                <w:rFonts w:ascii="宋体" w:hAnsi="宋体" w:cs="宋体"/>
                <w:szCs w:val="21"/>
                <w:highlight w:val="none"/>
              </w:rPr>
            </w:pPr>
            <w:r>
              <w:rPr>
                <w:rFonts w:hint="eastAsia" w:ascii="宋体" w:hAnsi="宋体" w:cs="宋体"/>
                <w:szCs w:val="21"/>
                <w:highlight w:val="none"/>
              </w:rPr>
              <w:t>（如有）</w:t>
            </w:r>
          </w:p>
        </w:tc>
        <w:tc>
          <w:tcPr>
            <w:tcW w:w="3620" w:type="pct"/>
            <w:noWrap w:val="0"/>
            <w:vAlign w:val="center"/>
          </w:tcPr>
          <w:p w14:paraId="13C2A9FF">
            <w:pPr>
              <w:widowControl/>
              <w:jc w:val="left"/>
              <w:rPr>
                <w:rFonts w:ascii="宋体" w:hAnsi="宋体" w:cs="宋体"/>
                <w:szCs w:val="21"/>
                <w:highlight w:val="none"/>
              </w:rPr>
            </w:pPr>
            <w:r>
              <w:rPr>
                <w:rFonts w:hint="eastAsia" w:ascii="宋体" w:hAnsi="宋体" w:cs="宋体"/>
                <w:szCs w:val="21"/>
                <w:highlight w:val="none"/>
              </w:rPr>
              <w:t>磋商文件不接受进口产品响应的内容时，供应商所投产品非进口产品的；</w:t>
            </w:r>
          </w:p>
        </w:tc>
      </w:tr>
      <w:tr w14:paraId="31F4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7DCFAF1">
            <w:pPr>
              <w:widowControl/>
              <w:jc w:val="center"/>
              <w:rPr>
                <w:rFonts w:ascii="宋体" w:hAnsi="宋体" w:cs="宋体"/>
                <w:szCs w:val="21"/>
                <w:highlight w:val="none"/>
              </w:rPr>
            </w:pPr>
            <w:r>
              <w:rPr>
                <w:rFonts w:hint="eastAsia" w:ascii="宋体" w:hAnsi="宋体" w:cs="宋体"/>
                <w:szCs w:val="21"/>
                <w:highlight w:val="none"/>
              </w:rPr>
              <w:t>13</w:t>
            </w:r>
          </w:p>
        </w:tc>
        <w:tc>
          <w:tcPr>
            <w:tcW w:w="976" w:type="pct"/>
            <w:noWrap w:val="0"/>
            <w:vAlign w:val="center"/>
          </w:tcPr>
          <w:p w14:paraId="070C75AD">
            <w:pPr>
              <w:widowControl/>
              <w:jc w:val="left"/>
              <w:rPr>
                <w:rFonts w:ascii="宋体" w:hAnsi="宋体" w:cs="宋体"/>
                <w:szCs w:val="21"/>
                <w:highlight w:val="none"/>
              </w:rPr>
            </w:pPr>
            <w:r>
              <w:rPr>
                <w:rFonts w:hint="eastAsia" w:ascii="宋体" w:hAnsi="宋体" w:cs="宋体"/>
                <w:szCs w:val="21"/>
                <w:highlight w:val="none"/>
              </w:rPr>
              <w:t>国家有关部门对供应商的响应产品有强制性规定或要求的</w:t>
            </w:r>
          </w:p>
        </w:tc>
        <w:tc>
          <w:tcPr>
            <w:tcW w:w="3620" w:type="pct"/>
            <w:noWrap w:val="0"/>
            <w:vAlign w:val="center"/>
          </w:tcPr>
          <w:p w14:paraId="1E4E02F1">
            <w:pPr>
              <w:widowControl/>
              <w:jc w:val="left"/>
              <w:rPr>
                <w:rFonts w:ascii="宋体" w:hAnsi="宋体" w:cs="宋体"/>
                <w:szCs w:val="21"/>
                <w:highlight w:val="none"/>
              </w:rPr>
            </w:pPr>
            <w:r>
              <w:rPr>
                <w:rFonts w:hint="eastAsia" w:ascii="宋体" w:hAnsi="宋体" w:cs="宋体"/>
                <w:szCs w:val="21"/>
                <w:highlight w:val="none"/>
              </w:rPr>
              <w:t>国家有关部门对供应商的响应产品有强制性规定或要求的（如相应技术、安全、节能和环保等），供应商的响应产品应符合相应规定或要求，并提供证明文件电子件：</w:t>
            </w:r>
          </w:p>
          <w:p w14:paraId="75B73879">
            <w:pPr>
              <w:widowControl/>
              <w:jc w:val="left"/>
              <w:rPr>
                <w:rFonts w:ascii="宋体" w:hAnsi="宋体" w:cs="宋体"/>
                <w:szCs w:val="21"/>
                <w:highlight w:val="none"/>
              </w:rPr>
            </w:pPr>
            <w:r>
              <w:rPr>
                <w:rFonts w:hint="eastAsia" w:ascii="宋体" w:hAnsi="宋体" w:cs="宋体"/>
                <w:szCs w:val="21"/>
                <w:highlight w:val="none"/>
              </w:rPr>
              <w:t>1）采购的产品若属于《节能产品政府采购品目清单》范围中政府强制采购产品，则供应商所报产品必须获得国家确定的认证机构出具的、处于有效期之内的节能产品认证证书；</w:t>
            </w:r>
          </w:p>
          <w:p w14:paraId="7B52F405">
            <w:pPr>
              <w:widowControl/>
              <w:jc w:val="left"/>
              <w:rPr>
                <w:rFonts w:ascii="宋体" w:hAnsi="宋体" w:cs="宋体"/>
                <w:szCs w:val="21"/>
                <w:highlight w:val="none"/>
              </w:rPr>
            </w:pPr>
            <w:r>
              <w:rPr>
                <w:rFonts w:hint="eastAsia" w:ascii="宋体" w:hAnsi="宋体" w:cs="宋体"/>
                <w:szCs w:val="21"/>
                <w:highlight w:val="none"/>
              </w:rPr>
              <w:t>2）响应产品如涉及计算机信息系统安全专用产品的，须提供公安部颁发的计算机信息系统安全专用产品销售许可证；</w:t>
            </w:r>
          </w:p>
          <w:p w14:paraId="663B9747">
            <w:pPr>
              <w:widowControl/>
              <w:jc w:val="left"/>
              <w:rPr>
                <w:rFonts w:ascii="宋体" w:hAnsi="宋体" w:cs="宋体"/>
                <w:szCs w:val="21"/>
                <w:highlight w:val="none"/>
              </w:rPr>
            </w:pPr>
            <w:r>
              <w:rPr>
                <w:rFonts w:hint="eastAsia" w:ascii="宋体" w:hAnsi="宋体" w:cs="宋体"/>
                <w:szCs w:val="21"/>
                <w:highlight w:val="none"/>
              </w:rPr>
              <w:t>3）响应产品如有属于开展国家信息安全产品认证产品范围的，须提供由中国网络安全审查技术与认证中心（原中国信息安全认证中心）按国家标准认证颁发的有效认证证书等）；</w:t>
            </w:r>
          </w:p>
          <w:p w14:paraId="7E4332D6">
            <w:pPr>
              <w:widowControl/>
              <w:jc w:val="left"/>
              <w:rPr>
                <w:rFonts w:ascii="宋体" w:hAnsi="宋体" w:cs="宋体"/>
                <w:szCs w:val="21"/>
                <w:highlight w:val="none"/>
              </w:rPr>
            </w:pPr>
            <w:r>
              <w:rPr>
                <w:rFonts w:hint="eastAsia" w:ascii="宋体" w:hAnsi="宋体" w:cs="宋体"/>
                <w:szCs w:val="21"/>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6F1B0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AE59AA5">
            <w:pPr>
              <w:widowControl/>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4</w:t>
            </w:r>
          </w:p>
        </w:tc>
        <w:tc>
          <w:tcPr>
            <w:tcW w:w="976" w:type="pct"/>
            <w:noWrap w:val="0"/>
            <w:vAlign w:val="center"/>
          </w:tcPr>
          <w:p w14:paraId="4A706459">
            <w:pPr>
              <w:widowControl/>
              <w:jc w:val="left"/>
              <w:rPr>
                <w:rFonts w:ascii="宋体" w:hAnsi="宋体" w:cs="宋体"/>
                <w:szCs w:val="21"/>
                <w:highlight w:val="none"/>
              </w:rPr>
            </w:pPr>
            <w:r>
              <w:rPr>
                <w:rFonts w:hint="eastAsia" w:ascii="宋体" w:hAnsi="宋体" w:cs="宋体"/>
                <w:szCs w:val="21"/>
                <w:highlight w:val="none"/>
              </w:rPr>
              <w:t>公平竞争</w:t>
            </w:r>
          </w:p>
        </w:tc>
        <w:tc>
          <w:tcPr>
            <w:tcW w:w="3620" w:type="pct"/>
            <w:noWrap w:val="0"/>
            <w:vAlign w:val="center"/>
          </w:tcPr>
          <w:p w14:paraId="6A250501">
            <w:pPr>
              <w:widowControl/>
              <w:jc w:val="left"/>
              <w:rPr>
                <w:rFonts w:ascii="宋体" w:hAnsi="宋体" w:cs="宋体"/>
                <w:szCs w:val="21"/>
                <w:highlight w:val="none"/>
              </w:rPr>
            </w:pPr>
            <w:r>
              <w:rPr>
                <w:rFonts w:hint="eastAsia" w:ascii="宋体" w:hAnsi="宋体" w:cs="宋体"/>
                <w:szCs w:val="21"/>
                <w:highlight w:val="none"/>
              </w:rPr>
              <w:t>供应商遵循公平竞争的原则，不存在恶意串通，妨碍其他供应商的竞争行为，不存在损害采购人或者其他供应商的合法权益情形的；</w:t>
            </w:r>
          </w:p>
        </w:tc>
      </w:tr>
      <w:tr w14:paraId="6620D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A4A87AE">
            <w:pPr>
              <w:widowControl/>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5</w:t>
            </w:r>
          </w:p>
        </w:tc>
        <w:tc>
          <w:tcPr>
            <w:tcW w:w="976" w:type="pct"/>
            <w:noWrap w:val="0"/>
            <w:vAlign w:val="center"/>
          </w:tcPr>
          <w:p w14:paraId="4681C283">
            <w:pPr>
              <w:widowControl/>
              <w:jc w:val="left"/>
              <w:rPr>
                <w:rFonts w:ascii="宋体" w:hAnsi="宋体" w:cs="宋体"/>
                <w:szCs w:val="21"/>
                <w:highlight w:val="none"/>
              </w:rPr>
            </w:pPr>
            <w:r>
              <w:rPr>
                <w:rFonts w:hint="eastAsia" w:ascii="宋体" w:hAnsi="宋体" w:cs="宋体"/>
                <w:szCs w:val="21"/>
                <w:highlight w:val="none"/>
              </w:rPr>
              <w:t>串通响应</w:t>
            </w:r>
          </w:p>
        </w:tc>
        <w:tc>
          <w:tcPr>
            <w:tcW w:w="3620" w:type="pct"/>
            <w:noWrap w:val="0"/>
            <w:vAlign w:val="center"/>
          </w:tcPr>
          <w:p w14:paraId="77C205F9">
            <w:pPr>
              <w:widowControl/>
              <w:jc w:val="left"/>
              <w:rPr>
                <w:rFonts w:ascii="宋体" w:hAnsi="宋体" w:cs="宋体"/>
                <w:szCs w:val="21"/>
                <w:highlight w:val="none"/>
              </w:rPr>
            </w:pPr>
            <w:r>
              <w:rPr>
                <w:rFonts w:hint="eastAsia" w:ascii="宋体" w:hAnsi="宋体" w:cs="宋体"/>
                <w:szCs w:val="21"/>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7EBDB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5EB10BB">
            <w:pPr>
              <w:widowControl/>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6</w:t>
            </w:r>
          </w:p>
        </w:tc>
        <w:tc>
          <w:tcPr>
            <w:tcW w:w="976" w:type="pct"/>
            <w:noWrap w:val="0"/>
            <w:vAlign w:val="center"/>
          </w:tcPr>
          <w:p w14:paraId="65C2C78E">
            <w:pPr>
              <w:widowControl/>
              <w:jc w:val="left"/>
              <w:rPr>
                <w:rFonts w:ascii="宋体" w:hAnsi="宋体" w:cs="宋体"/>
                <w:szCs w:val="21"/>
                <w:highlight w:val="none"/>
              </w:rPr>
            </w:pPr>
            <w:r>
              <w:rPr>
                <w:rFonts w:hint="eastAsia" w:ascii="宋体" w:hAnsi="宋体" w:cs="宋体"/>
                <w:szCs w:val="21"/>
                <w:highlight w:val="none"/>
              </w:rPr>
              <w:t>附加条件</w:t>
            </w:r>
          </w:p>
        </w:tc>
        <w:tc>
          <w:tcPr>
            <w:tcW w:w="3620" w:type="pct"/>
            <w:noWrap w:val="0"/>
            <w:vAlign w:val="center"/>
          </w:tcPr>
          <w:p w14:paraId="00DC7850">
            <w:pPr>
              <w:widowControl/>
              <w:jc w:val="left"/>
              <w:rPr>
                <w:rFonts w:ascii="宋体" w:hAnsi="宋体" w:cs="宋体"/>
                <w:szCs w:val="21"/>
                <w:highlight w:val="none"/>
              </w:rPr>
            </w:pPr>
            <w:r>
              <w:rPr>
                <w:rFonts w:hint="eastAsia" w:ascii="宋体" w:hAnsi="宋体" w:cs="宋体"/>
                <w:szCs w:val="21"/>
                <w:highlight w:val="none"/>
              </w:rPr>
              <w:t>响应文件未含有采购人不能接受的附加条件的；</w:t>
            </w:r>
          </w:p>
        </w:tc>
      </w:tr>
      <w:tr w14:paraId="3AB24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1254283">
            <w:pPr>
              <w:widowControl/>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7</w:t>
            </w:r>
          </w:p>
        </w:tc>
        <w:tc>
          <w:tcPr>
            <w:tcW w:w="976" w:type="pct"/>
            <w:noWrap w:val="0"/>
            <w:vAlign w:val="center"/>
          </w:tcPr>
          <w:p w14:paraId="21E7692E">
            <w:pPr>
              <w:widowControl/>
              <w:jc w:val="left"/>
              <w:rPr>
                <w:rFonts w:ascii="宋体" w:hAnsi="宋体" w:cs="宋体"/>
                <w:szCs w:val="21"/>
                <w:highlight w:val="none"/>
              </w:rPr>
            </w:pPr>
            <w:r>
              <w:rPr>
                <w:rFonts w:hint="eastAsia" w:ascii="宋体" w:hAnsi="宋体" w:cs="宋体"/>
                <w:szCs w:val="21"/>
                <w:highlight w:val="none"/>
              </w:rPr>
              <w:t>其他无效情形</w:t>
            </w:r>
          </w:p>
        </w:tc>
        <w:tc>
          <w:tcPr>
            <w:tcW w:w="3620" w:type="pct"/>
            <w:noWrap w:val="0"/>
            <w:vAlign w:val="center"/>
          </w:tcPr>
          <w:p w14:paraId="3554ACEC">
            <w:pPr>
              <w:widowControl/>
              <w:jc w:val="left"/>
              <w:rPr>
                <w:rFonts w:ascii="宋体" w:hAnsi="宋体" w:cs="宋体"/>
                <w:szCs w:val="21"/>
                <w:highlight w:val="none"/>
              </w:rPr>
            </w:pPr>
            <w:r>
              <w:rPr>
                <w:rFonts w:hint="eastAsia" w:ascii="宋体" w:hAnsi="宋体" w:cs="宋体"/>
                <w:szCs w:val="21"/>
                <w:highlight w:val="none"/>
              </w:rPr>
              <w:t>供应商、响应文件不存在不符合法律、法规和磋商文件规定的其他无效情形。</w:t>
            </w:r>
          </w:p>
        </w:tc>
      </w:tr>
    </w:tbl>
    <w:p w14:paraId="54944DE2">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2、磋商、响应文件有关事项的澄清、说明或者更正和最终报价</w:t>
      </w:r>
    </w:p>
    <w:p w14:paraId="201543DE">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2.1、磋商小组所有成员应当集中与单一供应商分别进行磋商，并给予所有参加磋商的供应商平等的磋商机会。</w:t>
      </w:r>
    </w:p>
    <w:p w14:paraId="70D5BA9F">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4A7ED65F">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2.3、对磋商文件作出的实质性变动是磋商文件的有效组成部分，磋商小组应当及时通过</w:t>
      </w:r>
      <w:r>
        <w:rPr>
          <w:rFonts w:hint="eastAsia" w:ascii="宋体" w:hAnsi="宋体" w:cs="宋体"/>
          <w:szCs w:val="21"/>
          <w:highlight w:val="none"/>
          <w:lang w:eastAsia="zh-CN"/>
        </w:rPr>
        <w:t>政府采购一体化平台“苏采云”</w:t>
      </w:r>
      <w:r>
        <w:rPr>
          <w:rFonts w:hint="eastAsia" w:ascii="宋体" w:hAnsi="宋体" w:cs="宋体"/>
          <w:szCs w:val="21"/>
          <w:highlight w:val="none"/>
        </w:rPr>
        <w:t>系统以书面形式同时通知所有参加磋商的供应商。</w:t>
      </w:r>
    </w:p>
    <w:p w14:paraId="3DBC08EF">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03D2BC5">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2.5、响应文件的澄清、说明或者更正：</w:t>
      </w:r>
    </w:p>
    <w:p w14:paraId="3CD42A51">
      <w:pPr>
        <w:tabs>
          <w:tab w:val="left" w:pos="1980"/>
        </w:tabs>
        <w:spacing w:line="360" w:lineRule="auto"/>
        <w:ind w:firstLine="420"/>
        <w:rPr>
          <w:rFonts w:ascii="宋体" w:hAnsi="宋体" w:cs="宋体"/>
          <w:szCs w:val="21"/>
          <w:highlight w:val="none"/>
        </w:rPr>
      </w:pPr>
      <w:r>
        <w:rPr>
          <w:rFonts w:hint="eastAsia" w:ascii="宋体" w:hAnsi="宋体" w:cs="宋体"/>
          <w:szCs w:val="21"/>
          <w:highlight w:val="none"/>
        </w:rPr>
        <w:t>评审过程中，磋商小组会将通过</w:t>
      </w:r>
      <w:r>
        <w:rPr>
          <w:rFonts w:hint="eastAsia" w:ascii="宋体" w:hAnsi="宋体" w:cs="宋体"/>
          <w:szCs w:val="21"/>
          <w:highlight w:val="none"/>
          <w:lang w:eastAsia="zh-CN"/>
        </w:rPr>
        <w:t>政府采购一体化平台“苏采云”</w:t>
      </w:r>
      <w:r>
        <w:rPr>
          <w:rFonts w:hint="eastAsia" w:ascii="宋体" w:hAnsi="宋体" w:cs="宋体"/>
          <w:szCs w:val="21"/>
          <w:highlight w:val="none"/>
        </w:rPr>
        <w:t>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180E4CD3">
      <w:pPr>
        <w:tabs>
          <w:tab w:val="left" w:pos="1080"/>
          <w:tab w:val="left" w:pos="1872"/>
        </w:tabs>
        <w:spacing w:line="360" w:lineRule="auto"/>
        <w:ind w:firstLine="422"/>
        <w:rPr>
          <w:rFonts w:ascii="宋体" w:hAnsi="宋体" w:cs="宋体"/>
          <w:b/>
          <w:szCs w:val="21"/>
          <w:highlight w:val="none"/>
        </w:rPr>
      </w:pPr>
      <w:r>
        <w:rPr>
          <w:rFonts w:hint="eastAsia" w:ascii="宋体" w:hAnsi="宋体" w:cs="宋体"/>
          <w:b/>
          <w:szCs w:val="21"/>
          <w:highlight w:val="none"/>
        </w:rPr>
        <w:t>2.6、磋商结束后，磋商小组将要求所有实质性响应的供应商在规定时间内通过</w:t>
      </w:r>
      <w:r>
        <w:rPr>
          <w:rFonts w:hint="eastAsia" w:ascii="宋体" w:hAnsi="宋体" w:cs="宋体"/>
          <w:b/>
          <w:szCs w:val="21"/>
          <w:highlight w:val="none"/>
          <w:lang w:eastAsia="zh-CN"/>
        </w:rPr>
        <w:t>政府采购一体化平台“苏采云”</w:t>
      </w:r>
      <w:r>
        <w:rPr>
          <w:rFonts w:hint="eastAsia" w:ascii="宋体" w:hAnsi="宋体" w:cs="宋体"/>
          <w:b/>
          <w:szCs w:val="21"/>
          <w:highlight w:val="none"/>
        </w:rPr>
        <w:t>系统提交最终报价</w:t>
      </w:r>
    </w:p>
    <w:p w14:paraId="56AE429E">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6FE3DBD6">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2.8、最终报价是供应商响应文件的有效组成部分。</w:t>
      </w:r>
    </w:p>
    <w:p w14:paraId="5517929D">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2.9、已提交响应文件的供应商，在提交最终报价之前，可以根据磋商情况退出磋商。</w:t>
      </w:r>
    </w:p>
    <w:p w14:paraId="20344412">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3、最终报价的算术修正及政策调整</w:t>
      </w:r>
    </w:p>
    <w:p w14:paraId="050CBCCE">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highlight w:val="none"/>
        </w:rPr>
        <w:t>响应无效</w:t>
      </w:r>
      <w:r>
        <w:rPr>
          <w:rFonts w:hint="eastAsia" w:ascii="宋体" w:hAnsi="宋体" w:cs="宋体"/>
          <w:szCs w:val="21"/>
          <w:highlight w:val="none"/>
        </w:rPr>
        <w:t>。</w:t>
      </w:r>
    </w:p>
    <w:p w14:paraId="60CFABC7">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3.2、最终报价出现前后不一致的，按照下列规定修正：</w:t>
      </w:r>
    </w:p>
    <w:p w14:paraId="6ED4CEE9">
      <w:pPr>
        <w:tabs>
          <w:tab w:val="left" w:pos="1080"/>
          <w:tab w:val="left" w:pos="1589"/>
          <w:tab w:val="left" w:pos="2035"/>
          <w:tab w:val="left" w:pos="2114"/>
        </w:tabs>
        <w:spacing w:line="360" w:lineRule="auto"/>
        <w:ind w:firstLine="420"/>
        <w:rPr>
          <w:rFonts w:ascii="宋体" w:hAnsi="宋体" w:cs="宋体"/>
          <w:szCs w:val="21"/>
          <w:highlight w:val="none"/>
        </w:rPr>
      </w:pPr>
      <w:r>
        <w:rPr>
          <w:rFonts w:hint="eastAsia" w:ascii="宋体" w:hAnsi="宋体" w:cs="宋体"/>
          <w:szCs w:val="21"/>
          <w:highlight w:val="none"/>
        </w:rPr>
        <w:t>3.2.1、竞争性磋商文件对于报价修正是否另有规定：</w:t>
      </w:r>
    </w:p>
    <w:p w14:paraId="265BC936">
      <w:pPr>
        <w:tabs>
          <w:tab w:val="left" w:pos="1080"/>
          <w:tab w:val="left" w:pos="1589"/>
          <w:tab w:val="left" w:pos="2035"/>
          <w:tab w:val="left" w:pos="2114"/>
        </w:tabs>
        <w:spacing w:line="360" w:lineRule="auto"/>
        <w:ind w:firstLine="420"/>
        <w:rPr>
          <w:rFonts w:ascii="宋体" w:hAnsi="宋体" w:cs="宋体"/>
          <w:szCs w:val="21"/>
          <w:highlight w:val="none"/>
          <w:u w:val="single"/>
        </w:rPr>
      </w:pPr>
      <w:r>
        <w:rPr>
          <w:rFonts w:hint="eastAsia" w:ascii="宋体" w:hAnsi="宋体" w:cs="宋体"/>
          <w:szCs w:val="21"/>
          <w:highlight w:val="none"/>
        </w:rPr>
        <w:t>□有，具体规定为：___________</w:t>
      </w:r>
    </w:p>
    <w:p w14:paraId="7E372DC3">
      <w:pPr>
        <w:tabs>
          <w:tab w:val="left" w:pos="1080"/>
          <w:tab w:val="left" w:pos="1589"/>
          <w:tab w:val="left" w:pos="2035"/>
          <w:tab w:val="left" w:pos="2114"/>
        </w:tabs>
        <w:spacing w:line="360" w:lineRule="auto"/>
        <w:ind w:firstLine="420"/>
        <w:rPr>
          <w:rFonts w:ascii="宋体" w:hAnsi="宋体" w:cs="宋体"/>
          <w:szCs w:val="21"/>
          <w:highlight w:val="none"/>
        </w:rPr>
      </w:pPr>
      <w:r>
        <w:rPr>
          <w:rFonts w:hint="eastAsia" w:ascii="宋体" w:hAnsi="宋体" w:cs="宋体"/>
          <w:szCs w:val="21"/>
          <w:highlight w:val="none"/>
        </w:rPr>
        <w:t>☑无，按下述3.2.2-3.2.5项规定修正。</w:t>
      </w:r>
    </w:p>
    <w:p w14:paraId="5FED7DBA">
      <w:pPr>
        <w:tabs>
          <w:tab w:val="left" w:pos="2035"/>
          <w:tab w:val="left" w:pos="2114"/>
          <w:tab w:val="left" w:pos="2977"/>
        </w:tabs>
        <w:spacing w:line="360" w:lineRule="auto"/>
        <w:ind w:firstLine="420"/>
        <w:rPr>
          <w:rFonts w:ascii="宋体" w:hAnsi="宋体" w:cs="宋体"/>
          <w:szCs w:val="21"/>
          <w:highlight w:val="none"/>
        </w:rPr>
      </w:pPr>
      <w:r>
        <w:rPr>
          <w:rFonts w:hint="eastAsia" w:ascii="宋体" w:hAnsi="宋体" w:cs="宋体"/>
          <w:szCs w:val="21"/>
          <w:highlight w:val="none"/>
        </w:rPr>
        <w:t>3.2.2、大写金额和小写金额不一致的，以大写金额为准；</w:t>
      </w:r>
    </w:p>
    <w:p w14:paraId="659E16C7">
      <w:pPr>
        <w:tabs>
          <w:tab w:val="left" w:pos="2035"/>
          <w:tab w:val="left" w:pos="2114"/>
          <w:tab w:val="left" w:pos="2977"/>
        </w:tabs>
        <w:spacing w:line="360" w:lineRule="auto"/>
        <w:ind w:firstLine="420"/>
        <w:rPr>
          <w:rFonts w:ascii="宋体" w:hAnsi="宋体" w:cs="宋体"/>
          <w:szCs w:val="21"/>
          <w:highlight w:val="none"/>
        </w:rPr>
      </w:pPr>
      <w:r>
        <w:rPr>
          <w:rFonts w:hint="eastAsia" w:ascii="宋体" w:hAnsi="宋体" w:cs="宋体"/>
          <w:szCs w:val="21"/>
          <w:highlight w:val="none"/>
        </w:rPr>
        <w:t>3.2.3、单价金额小数点或者百分比有明显错位的，以最终报价一览表的总价为准，并修改单价；</w:t>
      </w:r>
    </w:p>
    <w:p w14:paraId="7BD51DCA">
      <w:pPr>
        <w:tabs>
          <w:tab w:val="left" w:pos="2035"/>
          <w:tab w:val="left" w:pos="2114"/>
          <w:tab w:val="left" w:pos="2977"/>
        </w:tabs>
        <w:spacing w:line="360" w:lineRule="auto"/>
        <w:ind w:firstLine="420"/>
        <w:rPr>
          <w:rFonts w:ascii="宋体" w:hAnsi="宋体" w:cs="宋体"/>
          <w:szCs w:val="21"/>
          <w:highlight w:val="none"/>
        </w:rPr>
      </w:pPr>
      <w:r>
        <w:rPr>
          <w:rFonts w:hint="eastAsia" w:ascii="宋体" w:hAnsi="宋体" w:cs="宋体"/>
          <w:szCs w:val="21"/>
          <w:highlight w:val="none"/>
        </w:rPr>
        <w:t>3.2.4、总价金额与按单价汇总金额不一致的，以单价金额计算结果为准。</w:t>
      </w:r>
    </w:p>
    <w:p w14:paraId="6FFF1278">
      <w:pPr>
        <w:tabs>
          <w:tab w:val="left" w:pos="1080"/>
          <w:tab w:val="left" w:pos="1589"/>
          <w:tab w:val="left" w:pos="2035"/>
          <w:tab w:val="left" w:pos="2114"/>
        </w:tabs>
        <w:spacing w:line="360" w:lineRule="auto"/>
        <w:ind w:firstLine="420"/>
        <w:rPr>
          <w:rFonts w:ascii="宋体" w:hAnsi="宋体" w:cs="宋体"/>
          <w:szCs w:val="21"/>
          <w:highlight w:val="none"/>
        </w:rPr>
      </w:pPr>
      <w:r>
        <w:rPr>
          <w:rFonts w:hint="eastAsia" w:ascii="宋体" w:hAnsi="宋体" w:cs="宋体"/>
          <w:szCs w:val="21"/>
          <w:highlight w:val="none"/>
        </w:rPr>
        <w:t>3.2.5、同时出现两种以上不一致的，按照前款规定的顺序修正。修正后的报价经供应商书面确认后产生约束力，供应商不确认的，</w:t>
      </w:r>
      <w:r>
        <w:rPr>
          <w:rFonts w:hint="eastAsia" w:ascii="宋体" w:hAnsi="宋体" w:cs="宋体"/>
          <w:b/>
          <w:szCs w:val="21"/>
          <w:highlight w:val="none"/>
        </w:rPr>
        <w:t>其响应无效</w:t>
      </w:r>
      <w:r>
        <w:rPr>
          <w:rFonts w:hint="eastAsia" w:ascii="宋体" w:hAnsi="宋体" w:cs="宋体"/>
          <w:szCs w:val="21"/>
          <w:highlight w:val="none"/>
        </w:rPr>
        <w:t>。</w:t>
      </w:r>
    </w:p>
    <w:p w14:paraId="0E2F475F">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3.3、落实政府采购政策的价格调整：只有符合第二章《供应商须知》4.2条规定情形的，可以享受中小企业扶持政策，用扣除后的价格参加评审；否则，评审时价格不予扣除。</w:t>
      </w:r>
    </w:p>
    <w:p w14:paraId="730770DC">
      <w:pPr>
        <w:spacing w:line="360" w:lineRule="auto"/>
        <w:ind w:firstLine="420"/>
        <w:rPr>
          <w:rFonts w:ascii="宋体" w:hAnsi="宋体" w:cs="宋体"/>
          <w:szCs w:val="21"/>
          <w:highlight w:val="none"/>
        </w:rPr>
      </w:pPr>
      <w:r>
        <w:rPr>
          <w:rFonts w:hint="eastAsia" w:ascii="宋体" w:hAnsi="宋体" w:cs="宋体"/>
          <w:szCs w:val="21"/>
          <w:highlight w:val="none"/>
        </w:rPr>
        <w:t>3.3.1、对于未预留份额专门面向中小企业采购的采购项目，以及预留份额项目中的非预留部分采购包，对</w:t>
      </w:r>
      <w:r>
        <w:rPr>
          <w:rFonts w:hint="eastAsia" w:ascii="宋体" w:hAnsi="宋体" w:cs="宋体"/>
          <w:b/>
          <w:szCs w:val="21"/>
          <w:highlight w:val="none"/>
        </w:rPr>
        <w:t>小微企业</w:t>
      </w:r>
      <w:r>
        <w:rPr>
          <w:rFonts w:hint="eastAsia" w:ascii="宋体" w:hAnsi="宋体" w:cs="宋体"/>
          <w:szCs w:val="21"/>
          <w:highlight w:val="none"/>
        </w:rPr>
        <w:t>报价给予20%的扣除，用扣除后的价格参加评审。</w:t>
      </w:r>
    </w:p>
    <w:p w14:paraId="4CCC4A5D">
      <w:pPr>
        <w:spacing w:line="360" w:lineRule="auto"/>
        <w:ind w:firstLine="420"/>
        <w:rPr>
          <w:rFonts w:ascii="宋体" w:hAnsi="宋体" w:cs="宋体"/>
          <w:szCs w:val="21"/>
          <w:highlight w:val="none"/>
        </w:rPr>
      </w:pPr>
      <w:r>
        <w:rPr>
          <w:rFonts w:hint="eastAsia" w:ascii="宋体" w:hAnsi="宋体" w:cs="宋体"/>
          <w:szCs w:val="21"/>
          <w:highlight w:val="none"/>
        </w:rPr>
        <w:t>3.3.2、对于未预留份额专门面向中小企业采购的采购项目，以及预留份额项目中的非预留部分采购包，且接受大中型企业与</w:t>
      </w:r>
      <w:r>
        <w:rPr>
          <w:rFonts w:hint="eastAsia" w:ascii="宋体" w:hAnsi="宋体" w:cs="宋体"/>
          <w:b/>
          <w:szCs w:val="21"/>
          <w:highlight w:val="none"/>
        </w:rPr>
        <w:t>小微企业</w:t>
      </w:r>
      <w:r>
        <w:rPr>
          <w:rFonts w:hint="eastAsia" w:ascii="宋体" w:hAnsi="宋体" w:cs="宋体"/>
          <w:szCs w:val="21"/>
          <w:highlight w:val="none"/>
        </w:rPr>
        <w:t>组成联合体或者允许大中型企业向一家或者多家</w:t>
      </w:r>
      <w:r>
        <w:rPr>
          <w:rFonts w:hint="eastAsia" w:ascii="宋体" w:hAnsi="宋体" w:cs="宋体"/>
          <w:b/>
          <w:szCs w:val="21"/>
          <w:highlight w:val="none"/>
        </w:rPr>
        <w:t>小微企业</w:t>
      </w:r>
      <w:r>
        <w:rPr>
          <w:rFonts w:hint="eastAsia" w:ascii="宋体" w:hAnsi="宋体" w:cs="宋体"/>
          <w:szCs w:val="21"/>
          <w:highlight w:val="none"/>
        </w:rPr>
        <w:t>分包的采购项目，对于联合协议或者分包意向协议约定</w:t>
      </w:r>
      <w:r>
        <w:rPr>
          <w:rFonts w:hint="eastAsia" w:ascii="宋体" w:hAnsi="宋体" w:cs="宋体"/>
          <w:b/>
          <w:szCs w:val="21"/>
          <w:highlight w:val="none"/>
        </w:rPr>
        <w:t>小微企业</w:t>
      </w:r>
      <w:r>
        <w:rPr>
          <w:rFonts w:hint="eastAsia" w:ascii="宋体" w:hAnsi="宋体" w:cs="宋体"/>
          <w:szCs w:val="21"/>
          <w:highlight w:val="none"/>
        </w:rPr>
        <w:t>的合同份额占到合同总金额 30%以上的联合体或者大中型企业的报价给予3%的扣除，用扣除后的价格参加评审。</w:t>
      </w:r>
    </w:p>
    <w:p w14:paraId="6450E9DC">
      <w:pPr>
        <w:tabs>
          <w:tab w:val="left" w:pos="1080"/>
          <w:tab w:val="left" w:pos="1589"/>
          <w:tab w:val="left" w:pos="2035"/>
        </w:tabs>
        <w:spacing w:line="360" w:lineRule="auto"/>
        <w:ind w:firstLine="420"/>
        <w:rPr>
          <w:rFonts w:ascii="宋体" w:hAnsi="宋体" w:cs="宋体"/>
          <w:szCs w:val="21"/>
          <w:highlight w:val="none"/>
        </w:rPr>
      </w:pPr>
      <w:r>
        <w:rPr>
          <w:rFonts w:hint="eastAsia" w:ascii="宋体" w:hAnsi="宋体" w:cs="宋体"/>
          <w:szCs w:val="21"/>
          <w:highlight w:val="none"/>
        </w:rPr>
        <w:t>3.3.3、组成联合体或者接受分包的小微企业与联合体内其他企业、分包企业之间存在直接控股、管理关系的，不享受价格扣除优惠政策。</w:t>
      </w:r>
    </w:p>
    <w:p w14:paraId="2962080D">
      <w:pPr>
        <w:tabs>
          <w:tab w:val="left" w:pos="1080"/>
          <w:tab w:val="left" w:pos="1589"/>
          <w:tab w:val="left" w:pos="2035"/>
        </w:tabs>
        <w:spacing w:line="360" w:lineRule="auto"/>
        <w:ind w:firstLine="420"/>
        <w:rPr>
          <w:rFonts w:ascii="宋体" w:hAnsi="宋体" w:cs="宋体"/>
          <w:szCs w:val="21"/>
          <w:highlight w:val="none"/>
        </w:rPr>
      </w:pPr>
      <w:r>
        <w:rPr>
          <w:rFonts w:hint="eastAsia" w:ascii="宋体" w:hAnsi="宋体" w:cs="宋体"/>
          <w:szCs w:val="21"/>
          <w:highlight w:val="none"/>
        </w:rPr>
        <w:t>3.3.4、价格扣除比例对小型企业和微型企业同等对待，不作区分。</w:t>
      </w:r>
    </w:p>
    <w:p w14:paraId="4BED7B1C">
      <w:pPr>
        <w:tabs>
          <w:tab w:val="left" w:pos="1080"/>
          <w:tab w:val="left" w:pos="1589"/>
          <w:tab w:val="left" w:pos="2035"/>
        </w:tabs>
        <w:spacing w:line="360" w:lineRule="auto"/>
        <w:ind w:firstLine="420"/>
        <w:rPr>
          <w:rFonts w:ascii="宋体" w:hAnsi="宋体" w:cs="宋体"/>
          <w:szCs w:val="21"/>
          <w:highlight w:val="none"/>
        </w:rPr>
      </w:pPr>
      <w:r>
        <w:rPr>
          <w:rFonts w:hint="eastAsia" w:ascii="宋体" w:hAnsi="宋体" w:cs="宋体"/>
          <w:szCs w:val="21"/>
          <w:highlight w:val="none"/>
        </w:rPr>
        <w:t>3.3.5、中小企业参加政府采购活动，应当按照竞争性磋商文件给定的格式出具《中小企业声明函》，否则不得享受相关中小企业扶持政策。</w:t>
      </w:r>
    </w:p>
    <w:p w14:paraId="6C0DC12C">
      <w:pPr>
        <w:tabs>
          <w:tab w:val="left" w:pos="1080"/>
          <w:tab w:val="left" w:pos="1589"/>
          <w:tab w:val="left" w:pos="2035"/>
        </w:tabs>
        <w:spacing w:line="360" w:lineRule="auto"/>
        <w:ind w:firstLine="420"/>
        <w:rPr>
          <w:rFonts w:ascii="宋体" w:hAnsi="宋体" w:cs="宋体"/>
          <w:szCs w:val="21"/>
          <w:highlight w:val="none"/>
        </w:rPr>
      </w:pPr>
      <w:r>
        <w:rPr>
          <w:rFonts w:hint="eastAsia" w:ascii="宋体" w:hAnsi="宋体" w:cs="宋体"/>
          <w:szCs w:val="21"/>
          <w:highlight w:val="none"/>
        </w:rPr>
        <w:t>3.3.6、监狱企业提供了由省级以上监狱管理局（常州市含教育矫治局）、戒毒管理局（含新疆生产建设兵团）出具的属于监狱企业的证明文件的，视同小微企业。</w:t>
      </w:r>
    </w:p>
    <w:p w14:paraId="1B358AD9">
      <w:pPr>
        <w:tabs>
          <w:tab w:val="left" w:pos="1080"/>
          <w:tab w:val="left" w:pos="1589"/>
          <w:tab w:val="left" w:pos="2035"/>
        </w:tabs>
        <w:spacing w:line="360" w:lineRule="auto"/>
        <w:ind w:firstLine="420"/>
        <w:rPr>
          <w:rFonts w:ascii="宋体" w:hAnsi="宋体" w:cs="宋体"/>
          <w:szCs w:val="21"/>
          <w:highlight w:val="none"/>
        </w:rPr>
      </w:pPr>
      <w:r>
        <w:rPr>
          <w:rFonts w:hint="eastAsia" w:ascii="宋体" w:hAnsi="宋体" w:cs="宋体"/>
          <w:szCs w:val="21"/>
          <w:highlight w:val="none"/>
        </w:rPr>
        <w:t>3.3.7、残疾人福利性单位按竞争性磋商文件要求提供了《残疾人福利性单位声明函》（见附件）的，视同小微企业。</w:t>
      </w:r>
    </w:p>
    <w:p w14:paraId="51774B79">
      <w:pPr>
        <w:tabs>
          <w:tab w:val="left" w:pos="1080"/>
          <w:tab w:val="left" w:pos="1589"/>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3.3.8、若供应商同时属于小型或微型企业、监狱企业、残疾人福利性单位中的两种及以上，将不重复享受小微企业价格扣减的优惠政策。</w:t>
      </w:r>
    </w:p>
    <w:p w14:paraId="5D14B339">
      <w:pPr>
        <w:tabs>
          <w:tab w:val="left" w:pos="1080"/>
          <w:tab w:val="left" w:pos="1589"/>
          <w:tab w:val="left" w:pos="2014"/>
        </w:tabs>
        <w:spacing w:line="360" w:lineRule="auto"/>
        <w:ind w:firstLine="420"/>
        <w:rPr>
          <w:rFonts w:ascii="宋体" w:hAnsi="宋体" w:cs="宋体"/>
          <w:szCs w:val="21"/>
          <w:highlight w:val="none"/>
        </w:rPr>
      </w:pPr>
      <w:r>
        <w:rPr>
          <w:rFonts w:hint="eastAsia" w:ascii="宋体" w:hAnsi="宋体" w:cs="宋体"/>
          <w:szCs w:val="21"/>
          <w:highlight w:val="none"/>
        </w:rPr>
        <w:t>3.3.9、其他为落实政府采购政策实施的优先采购：___/___。</w:t>
      </w:r>
    </w:p>
    <w:p w14:paraId="3781DC0F">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4、磋商环节及提交最终报价后如出现以下情况的，供应商的</w:t>
      </w:r>
      <w:r>
        <w:rPr>
          <w:rFonts w:hint="eastAsia" w:ascii="宋体" w:hAnsi="宋体" w:cs="宋体"/>
          <w:b/>
          <w:szCs w:val="21"/>
          <w:highlight w:val="none"/>
        </w:rPr>
        <w:t>响应文件无效</w:t>
      </w:r>
      <w:r>
        <w:rPr>
          <w:rFonts w:hint="eastAsia" w:ascii="宋体" w:hAnsi="宋体" w:cs="宋体"/>
          <w:szCs w:val="21"/>
          <w:highlight w:val="none"/>
        </w:rPr>
        <w:t>：</w:t>
      </w:r>
    </w:p>
    <w:p w14:paraId="05B8458F">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4.1、供应商对实质性变动不予确认的；</w:t>
      </w:r>
    </w:p>
    <w:p w14:paraId="0BD573FE">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4.2、不满足磋商文件★号条款或磋商文件技术指标超出磋商文件《采购需求》中主要技术参数允许偏差的最大范围的（如有）；</w:t>
      </w:r>
    </w:p>
    <w:p w14:paraId="7435899A">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4.3、未按照磋商小组规定的时间、逾期提交最终报价的；</w:t>
      </w:r>
    </w:p>
    <w:p w14:paraId="6313F2B9">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4.4、如供应商的最终报价超过竞争性磋商文件中规定的项目/采购包预算金额或者项目/采购包最高限价的；</w:t>
      </w:r>
    </w:p>
    <w:p w14:paraId="559BEA8F">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4.5、响应文件中出现可选择性或可调整的报价的（竞争性磋商文件另有规定的除外）；</w:t>
      </w:r>
    </w:p>
    <w:p w14:paraId="435CC6F9">
      <w:pPr>
        <w:tabs>
          <w:tab w:val="left" w:pos="1080"/>
        </w:tabs>
        <w:spacing w:line="360" w:lineRule="auto"/>
        <w:ind w:firstLine="420"/>
        <w:rPr>
          <w:rFonts w:ascii="宋体" w:hAnsi="宋体" w:cs="宋体"/>
          <w:szCs w:val="21"/>
          <w:highlight w:val="none"/>
        </w:rPr>
      </w:pPr>
      <w:r>
        <w:rPr>
          <w:rFonts w:hint="eastAsia" w:ascii="宋体" w:hAnsi="宋体" w:cs="宋体"/>
          <w:szCs w:val="21"/>
          <w:highlight w:val="none"/>
        </w:rPr>
        <w:t>4.6、最终报价出现前后不一致，供应商对修正后的报价不予确认的；</w:t>
      </w:r>
    </w:p>
    <w:p w14:paraId="53412654">
      <w:pPr>
        <w:tabs>
          <w:tab w:val="left" w:pos="1080"/>
        </w:tabs>
        <w:spacing w:line="360" w:lineRule="auto"/>
        <w:ind w:firstLine="420"/>
        <w:rPr>
          <w:rFonts w:hint="eastAsia" w:ascii="宋体" w:hAnsi="宋体" w:eastAsia="宋体" w:cs="宋体"/>
          <w:szCs w:val="21"/>
          <w:highlight w:val="none"/>
          <w:lang w:eastAsia="zh-CN"/>
        </w:rPr>
      </w:pPr>
      <w:r>
        <w:rPr>
          <w:rFonts w:hint="eastAsia" w:ascii="宋体" w:hAnsi="宋体" w:cs="宋体"/>
          <w:szCs w:val="21"/>
          <w:highlight w:val="none"/>
        </w:rPr>
        <w:t>4.7、其他：</w:t>
      </w:r>
      <w:r>
        <w:rPr>
          <w:rFonts w:hint="eastAsia" w:ascii="宋体" w:hAnsi="宋体" w:cs="宋体"/>
          <w:color w:val="0000FF"/>
          <w:szCs w:val="21"/>
          <w:highlight w:val="none"/>
        </w:rPr>
        <w:t>根据江苏省财政厅文件《关于推动解决政府采购异常低价问</w:t>
      </w:r>
      <w:r>
        <w:rPr>
          <w:rFonts w:hint="eastAsia" w:ascii="宋体" w:hAnsi="宋体" w:cs="宋体"/>
          <w:color w:val="0000FF"/>
          <w:szCs w:val="21"/>
          <w:highlight w:val="none"/>
          <w:lang w:eastAsia="zh-CN"/>
        </w:rPr>
        <w:t>题</w:t>
      </w:r>
      <w:r>
        <w:rPr>
          <w:rFonts w:hint="eastAsia" w:ascii="宋体" w:hAnsi="宋体" w:cs="宋体"/>
          <w:color w:val="0000FF"/>
          <w:szCs w:val="21"/>
          <w:highlight w:val="none"/>
        </w:rPr>
        <w:t>相关工作的通知》苏财购(2025)62号文第二条规定:强化政府采购异常低价审查</w:t>
      </w:r>
      <w:r>
        <w:rPr>
          <w:rFonts w:hint="eastAsia" w:ascii="宋体" w:hAnsi="宋体" w:cs="宋体"/>
          <w:color w:val="0000FF"/>
          <w:szCs w:val="21"/>
          <w:highlight w:val="none"/>
          <w:lang w:eastAsia="zh-CN"/>
        </w:rPr>
        <w:t>。</w:t>
      </w:r>
      <w:r>
        <w:rPr>
          <w:rFonts w:hint="eastAsia" w:ascii="宋体" w:hAnsi="宋体" w:cs="宋体"/>
          <w:color w:val="0000FF"/>
          <w:szCs w:val="21"/>
          <w:highlight w:val="none"/>
        </w:rPr>
        <w:t>采购人应在采购文件中明确评</w:t>
      </w:r>
      <w:r>
        <w:rPr>
          <w:rFonts w:hint="eastAsia" w:ascii="宋体" w:hAnsi="宋体" w:cs="宋体"/>
          <w:color w:val="0000FF"/>
          <w:szCs w:val="21"/>
          <w:highlight w:val="none"/>
          <w:lang w:eastAsia="zh-CN"/>
        </w:rPr>
        <w:t>审</w:t>
      </w:r>
      <w:r>
        <w:rPr>
          <w:rFonts w:hint="eastAsia" w:ascii="宋体" w:hAnsi="宋体" w:cs="宋体"/>
          <w:color w:val="0000FF"/>
          <w:szCs w:val="21"/>
          <w:highlight w:val="none"/>
        </w:rPr>
        <w:t>委员会启动异常低价投标(响应)审查的情形和</w:t>
      </w:r>
      <w:r>
        <w:rPr>
          <w:rFonts w:hint="eastAsia" w:ascii="宋体" w:hAnsi="宋体" w:cs="宋体"/>
          <w:color w:val="0000FF"/>
          <w:szCs w:val="21"/>
          <w:highlight w:val="none"/>
          <w:lang w:eastAsia="zh-CN"/>
        </w:rPr>
        <w:t>具</w:t>
      </w:r>
      <w:r>
        <w:rPr>
          <w:rFonts w:hint="eastAsia" w:ascii="宋体" w:hAnsi="宋体" w:cs="宋体"/>
          <w:color w:val="0000FF"/>
          <w:szCs w:val="21"/>
          <w:highlight w:val="none"/>
        </w:rPr>
        <w:t>体要求，包括:(一)评</w:t>
      </w:r>
      <w:r>
        <w:rPr>
          <w:rFonts w:hint="eastAsia" w:ascii="宋体" w:hAnsi="宋体" w:cs="宋体"/>
          <w:color w:val="0000FF"/>
          <w:szCs w:val="21"/>
          <w:highlight w:val="none"/>
          <w:lang w:eastAsia="zh-CN"/>
        </w:rPr>
        <w:t>审</w:t>
      </w:r>
      <w:r>
        <w:rPr>
          <w:rFonts w:hint="eastAsia" w:ascii="宋体" w:hAnsi="宋体" w:cs="宋体"/>
          <w:color w:val="0000FF"/>
          <w:szCs w:val="21"/>
          <w:highlight w:val="none"/>
        </w:rPr>
        <w:t>过程中出现下列情形之一的，评</w:t>
      </w:r>
      <w:r>
        <w:rPr>
          <w:rFonts w:hint="eastAsia" w:ascii="宋体" w:hAnsi="宋体" w:cs="宋体"/>
          <w:color w:val="0000FF"/>
          <w:szCs w:val="21"/>
          <w:highlight w:val="none"/>
          <w:lang w:eastAsia="zh-CN"/>
        </w:rPr>
        <w:t>审</w:t>
      </w:r>
      <w:r>
        <w:rPr>
          <w:rFonts w:hint="eastAsia" w:ascii="宋体" w:hAnsi="宋体" w:cs="宋体"/>
          <w:color w:val="0000FF"/>
          <w:szCs w:val="21"/>
          <w:highlight w:val="none"/>
        </w:rPr>
        <w:t>委员会应当启动异常低价投标(响应)</w:t>
      </w:r>
      <w:r>
        <w:rPr>
          <w:rFonts w:hint="eastAsia" w:ascii="宋体" w:hAnsi="宋体" w:cs="宋体"/>
          <w:color w:val="0000FF"/>
          <w:szCs w:val="21"/>
          <w:highlight w:val="none"/>
          <w:lang w:eastAsia="zh-CN"/>
        </w:rPr>
        <w:t>审</w:t>
      </w:r>
      <w:r>
        <w:rPr>
          <w:rFonts w:hint="eastAsia" w:ascii="宋体" w:hAnsi="宋体" w:cs="宋体"/>
          <w:color w:val="0000FF"/>
          <w:szCs w:val="21"/>
          <w:highlight w:val="none"/>
        </w:rPr>
        <w:t>查程序:1.投标(响应)报价低于采购项目预算50% 的，投标(响应)报价&lt;采购项目预算</w:t>
      </w:r>
      <w:r>
        <w:rPr>
          <w:rFonts w:hint="eastAsia" w:ascii="宋体" w:hAnsi="宋体" w:cs="宋体"/>
          <w:color w:val="0000FF"/>
          <w:szCs w:val="21"/>
          <w:highlight w:val="none"/>
          <w:lang w:val="en-US" w:eastAsia="zh-CN"/>
        </w:rPr>
        <w:t>×</w:t>
      </w:r>
      <w:r>
        <w:rPr>
          <w:rFonts w:hint="eastAsia" w:ascii="宋体" w:hAnsi="宋体" w:cs="宋体"/>
          <w:color w:val="0000FF"/>
          <w:szCs w:val="21"/>
          <w:highlight w:val="none"/>
        </w:rPr>
        <w:t>50% ;2.投标(响应)报价低于采购项目最高限价45%的，即投标(响应)报价&lt;采购项目最高限价</w:t>
      </w:r>
      <w:r>
        <w:rPr>
          <w:rFonts w:hint="eastAsia" w:ascii="宋体" w:hAnsi="宋体" w:cs="宋体"/>
          <w:color w:val="0000FF"/>
          <w:szCs w:val="21"/>
          <w:highlight w:val="none"/>
          <w:lang w:val="en-US" w:eastAsia="zh-CN"/>
        </w:rPr>
        <w:t>×</w:t>
      </w:r>
      <w:r>
        <w:rPr>
          <w:rFonts w:hint="eastAsia" w:ascii="宋体" w:hAnsi="宋体" w:cs="宋体"/>
          <w:color w:val="0000FF"/>
          <w:szCs w:val="21"/>
          <w:highlight w:val="none"/>
        </w:rPr>
        <w:t>45% ;评审委员会认定的供应商报价过低、有可能影响产品质量或者不能诚信约的其他情形。(二)启动异常低价投标(响应)审查后，评审委员会应当要求相关供应商在评标现场合理的时间内</w:t>
      </w:r>
      <w:r>
        <w:rPr>
          <w:rFonts w:hint="eastAsia" w:ascii="宋体" w:hAnsi="宋体" w:cs="宋体"/>
          <w:color w:val="0000FF"/>
          <w:szCs w:val="21"/>
          <w:highlight w:val="none"/>
          <w:lang w:eastAsia="zh-CN"/>
        </w:rPr>
        <w:t>（</w:t>
      </w:r>
      <w:r>
        <w:rPr>
          <w:rFonts w:hint="eastAsia" w:ascii="宋体" w:hAnsi="宋体" w:cs="宋体"/>
          <w:color w:val="0000FF"/>
          <w:szCs w:val="21"/>
          <w:highlight w:val="none"/>
          <w:lang w:val="en-US" w:eastAsia="zh-CN"/>
        </w:rPr>
        <w:t>20分钟</w:t>
      </w:r>
      <w:r>
        <w:rPr>
          <w:rFonts w:hint="eastAsia" w:ascii="宋体" w:hAnsi="宋体" w:cs="宋体"/>
          <w:color w:val="0000FF"/>
          <w:szCs w:val="21"/>
          <w:highlight w:val="none"/>
          <w:lang w:eastAsia="zh-CN"/>
        </w:rPr>
        <w:t>）</w:t>
      </w:r>
      <w:r>
        <w:rPr>
          <w:rFonts w:hint="eastAsia" w:ascii="宋体" w:hAnsi="宋体" w:cs="宋体"/>
          <w:color w:val="0000FF"/>
          <w:szCs w:val="21"/>
          <w:highlight w:val="none"/>
        </w:rPr>
        <w:t>，提供项目具体成本测算等与报价合理性相关的书面说明及相关证明料，对投标(响应)价格作出解释，由评审委员会结合同类产品在主要电商平台价格、该行业当地薪资水平等情况，依据专业经验对供应商报价合理性进行判断</w:t>
      </w:r>
      <w:r>
        <w:rPr>
          <w:rFonts w:hint="eastAsia" w:ascii="宋体" w:hAnsi="宋体" w:cs="宋体"/>
          <w:color w:val="0000FF"/>
          <w:szCs w:val="21"/>
          <w:highlight w:val="none"/>
          <w:lang w:eastAsia="zh-CN"/>
        </w:rPr>
        <w:t>。</w:t>
      </w:r>
      <w:r>
        <w:rPr>
          <w:rFonts w:hint="eastAsia" w:ascii="宋体" w:hAnsi="宋体" w:cs="宋体"/>
          <w:color w:val="0000FF"/>
          <w:szCs w:val="21"/>
          <w:highlight w:val="none"/>
        </w:rPr>
        <w:t>投标(响应)供应商不提供书面说明、证明材料，或者提供的书面说明、证明材料不能证明其报价合理性的，评审委员会应当将其作为无效投标(响应)处理。审查相关情况应当在评审报告中进行记录。</w:t>
      </w:r>
    </w:p>
    <w:p w14:paraId="370AD4ED">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5、评审方法和评审标准</w:t>
      </w:r>
    </w:p>
    <w:p w14:paraId="412DAC64">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p>
    <w:p w14:paraId="61B232DB">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5.2、竞争性磋商文件中没有规定的评审标准不得作为评审依据。</w:t>
      </w:r>
    </w:p>
    <w:p w14:paraId="519F47E5">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5.3、非政府强制采购的节能产品或环境标志产品，依据品目清单和认证证书实施政府优先采购。优先采购的具体规定（如涉及）___/___。</w:t>
      </w:r>
    </w:p>
    <w:p w14:paraId="330754CE">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5.4、关于无线局域网认证产品政府采购清单中的产品，优先采购的具体规定（如涉及）___/__。</w:t>
      </w:r>
    </w:p>
    <w:p w14:paraId="58920BD4">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6、确定</w:t>
      </w:r>
      <w:bookmarkStart w:id="588" w:name="_Toc150480784"/>
      <w:bookmarkStart w:id="589" w:name="_Toc151193860"/>
      <w:bookmarkStart w:id="590" w:name="_Toc226965736"/>
      <w:bookmarkStart w:id="591" w:name="_Toc264969236"/>
      <w:bookmarkStart w:id="592" w:name="_Toc164608660"/>
      <w:bookmarkStart w:id="593" w:name="_Toc164608815"/>
      <w:bookmarkStart w:id="594" w:name="_Toc151193716"/>
      <w:bookmarkStart w:id="595" w:name="_Toc142311048"/>
      <w:bookmarkStart w:id="596" w:name="_Toc265228384"/>
      <w:bookmarkStart w:id="597" w:name="_Toc226309790"/>
      <w:bookmarkStart w:id="598" w:name="_Toc151190173"/>
      <w:bookmarkStart w:id="599" w:name="_Toc150774751"/>
      <w:bookmarkStart w:id="600" w:name="_Toc151193788"/>
      <w:bookmarkStart w:id="601" w:name="_Toc195842911"/>
      <w:bookmarkStart w:id="602" w:name="_Toc150509297"/>
      <w:bookmarkStart w:id="603" w:name="_Toc164229241"/>
      <w:bookmarkStart w:id="604" w:name="_Toc127151747"/>
      <w:bookmarkStart w:id="605" w:name="_Toc164351640"/>
      <w:bookmarkStart w:id="606" w:name="_Toc520356170"/>
      <w:bookmarkStart w:id="607" w:name="_Toc305158814"/>
      <w:bookmarkStart w:id="608" w:name="_Toc164229387"/>
      <w:bookmarkStart w:id="609" w:name="_Toc151193644"/>
      <w:bookmarkStart w:id="610" w:name="_Toc150774646"/>
      <w:bookmarkStart w:id="611" w:name="_Toc226965819"/>
      <w:bookmarkStart w:id="612" w:name="_Toc127161460"/>
      <w:bookmarkStart w:id="613" w:name="_Toc226337242"/>
      <w:bookmarkStart w:id="614" w:name="_Ref467307010"/>
      <w:bookmarkStart w:id="615" w:name="_Toc127151546"/>
      <w:bookmarkStart w:id="616" w:name="_Toc151193934"/>
      <w:bookmarkStart w:id="617" w:name="_Toc305158888"/>
      <w:bookmarkStart w:id="618" w:name="_Toc149720839"/>
      <w:r>
        <w:rPr>
          <w:rFonts w:hint="eastAsia" w:ascii="宋体" w:hAnsi="宋体" w:cs="宋体"/>
          <w:szCs w:val="21"/>
          <w:highlight w:val="none"/>
        </w:rPr>
        <w:t>成交候选人名单</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69790612">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14337A5">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6.2、磋商小组根据上述供应商排序，依次推荐排序前3名的供应商为成交候选供应商（若在磋商文件允许的情形下提交最终报价的供应商为二家，则依次推荐二名供应商为成交候选供应商），并编写评审报告。</w:t>
      </w:r>
    </w:p>
    <w:p w14:paraId="707199EB">
      <w:pPr>
        <w:tabs>
          <w:tab w:val="left" w:pos="1080"/>
          <w:tab w:val="left" w:pos="1872"/>
        </w:tabs>
        <w:spacing w:line="360" w:lineRule="auto"/>
        <w:ind w:firstLine="420"/>
        <w:rPr>
          <w:rFonts w:ascii="宋体" w:hAnsi="宋体" w:cs="宋体"/>
          <w:szCs w:val="21"/>
          <w:highlight w:val="none"/>
        </w:rPr>
      </w:pPr>
      <w:r>
        <w:rPr>
          <w:rFonts w:hint="eastAsia" w:ascii="宋体" w:hAnsi="宋体" w:cs="宋体"/>
          <w:szCs w:val="21"/>
          <w:highlight w:val="none"/>
        </w:rPr>
        <w:t>6.3、磋商小组要对评分汇总情况进行复核，特别是对排名第一的、报价最低的、响应文件被认定为无效的情形进行重点复核。</w:t>
      </w:r>
    </w:p>
    <w:p w14:paraId="374DC3AD">
      <w:pPr>
        <w:tabs>
          <w:tab w:val="left" w:pos="360"/>
        </w:tabs>
        <w:spacing w:line="360" w:lineRule="auto"/>
        <w:ind w:firstLine="420"/>
        <w:outlineLvl w:val="1"/>
        <w:rPr>
          <w:rFonts w:ascii="宋体" w:hAnsi="宋体" w:cs="宋体"/>
          <w:szCs w:val="21"/>
          <w:highlight w:val="none"/>
        </w:rPr>
      </w:pPr>
      <w:r>
        <w:rPr>
          <w:rFonts w:hint="eastAsia" w:ascii="宋体" w:hAnsi="宋体" w:cs="宋体"/>
          <w:szCs w:val="21"/>
          <w:highlight w:val="none"/>
        </w:rPr>
        <w:t>7、报告违法行为</w:t>
      </w:r>
    </w:p>
    <w:p w14:paraId="192E957D">
      <w:pPr>
        <w:widowControl/>
        <w:tabs>
          <w:tab w:val="left" w:pos="1080"/>
          <w:tab w:val="left" w:pos="1872"/>
        </w:tabs>
        <w:spacing w:line="360" w:lineRule="auto"/>
        <w:ind w:firstLine="420"/>
        <w:jc w:val="left"/>
        <w:rPr>
          <w:rFonts w:ascii="宋体" w:hAnsi="宋体" w:cs="宋体"/>
          <w:szCs w:val="21"/>
          <w:highlight w:val="none"/>
        </w:rPr>
      </w:pPr>
      <w:r>
        <w:rPr>
          <w:rFonts w:hint="eastAsia" w:ascii="宋体" w:hAnsi="宋体" w:cs="宋体"/>
          <w:szCs w:val="21"/>
          <w:highlight w:val="none"/>
        </w:rPr>
        <w:t>7.1、磋商小组在评审过程中发现供应商有行贿、提供虚假材料或者串通等违法行为时，有向采购人、采购代理机构或者有关部门报告的职责。</w:t>
      </w:r>
    </w:p>
    <w:p w14:paraId="31BE02EB">
      <w:pPr>
        <w:spacing w:line="336" w:lineRule="auto"/>
        <w:ind w:firstLine="478"/>
        <w:rPr>
          <w:rFonts w:ascii="宋体" w:hAnsi="宋体" w:cs="宋体"/>
          <w:szCs w:val="21"/>
          <w:highlight w:val="none"/>
        </w:rPr>
      </w:pPr>
    </w:p>
    <w:p w14:paraId="26D29200">
      <w:pPr>
        <w:rPr>
          <w:highlight w:val="none"/>
        </w:rPr>
      </w:pPr>
    </w:p>
    <w:p w14:paraId="7696740C">
      <w:pPr>
        <w:rPr>
          <w:rFonts w:ascii="宋体" w:hAnsi="宋体" w:cs="宋体"/>
          <w:b/>
          <w:bCs/>
          <w:szCs w:val="21"/>
          <w:highlight w:val="none"/>
        </w:rPr>
      </w:pPr>
      <w:r>
        <w:rPr>
          <w:rFonts w:hint="eastAsia" w:ascii="宋体" w:hAnsi="宋体" w:cs="宋体"/>
          <w:b/>
          <w:bCs/>
          <w:szCs w:val="21"/>
          <w:highlight w:val="none"/>
        </w:rPr>
        <w:br w:type="page" w:clear="all"/>
      </w:r>
    </w:p>
    <w:p w14:paraId="412D9AEE">
      <w:pPr>
        <w:spacing w:line="560" w:lineRule="exact"/>
        <w:jc w:val="center"/>
        <w:rPr>
          <w:rFonts w:ascii="宋体" w:hAnsi="宋体" w:cs="宋体"/>
          <w:b/>
          <w:bCs/>
          <w:szCs w:val="21"/>
          <w:highlight w:val="none"/>
        </w:rPr>
      </w:pPr>
      <w:r>
        <w:rPr>
          <w:rFonts w:hint="eastAsia" w:ascii="宋体" w:hAnsi="宋体" w:cs="宋体"/>
          <w:b/>
          <w:bCs/>
          <w:szCs w:val="21"/>
          <w:highlight w:val="none"/>
        </w:rPr>
        <w:t>二、评标标准</w:t>
      </w:r>
    </w:p>
    <w:tbl>
      <w:tblPr>
        <w:tblStyle w:val="38"/>
        <w:tblW w:w="9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293"/>
        <w:gridCol w:w="589"/>
        <w:gridCol w:w="4257"/>
        <w:gridCol w:w="2679"/>
      </w:tblGrid>
      <w:tr w14:paraId="35FF9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581" w:type="dxa"/>
            <w:noWrap w:val="0"/>
            <w:vAlign w:val="center"/>
          </w:tcPr>
          <w:p w14:paraId="376B2D5F">
            <w:pPr>
              <w:ind w:firstLine="28"/>
              <w:jc w:val="center"/>
              <w:rPr>
                <w:rFonts w:ascii="宋体" w:hAnsi="宋体" w:eastAsia="宋体" w:cs="宋体"/>
                <w:b/>
                <w:szCs w:val="21"/>
              </w:rPr>
            </w:pPr>
            <w:r>
              <w:rPr>
                <w:rFonts w:hint="eastAsia" w:ascii="宋体" w:hAnsi="宋体" w:eastAsia="宋体" w:cs="宋体"/>
                <w:b/>
                <w:szCs w:val="21"/>
              </w:rPr>
              <w:t>序号</w:t>
            </w:r>
          </w:p>
        </w:tc>
        <w:tc>
          <w:tcPr>
            <w:tcW w:w="1293" w:type="dxa"/>
            <w:noWrap w:val="0"/>
            <w:vAlign w:val="center"/>
          </w:tcPr>
          <w:p w14:paraId="08F2C56B">
            <w:pPr>
              <w:ind w:firstLine="28"/>
              <w:jc w:val="center"/>
              <w:rPr>
                <w:rFonts w:ascii="宋体" w:hAnsi="宋体" w:eastAsia="宋体" w:cs="宋体"/>
                <w:b/>
                <w:szCs w:val="21"/>
              </w:rPr>
            </w:pPr>
            <w:r>
              <w:rPr>
                <w:rFonts w:hint="eastAsia" w:ascii="宋体" w:hAnsi="宋体" w:eastAsia="宋体" w:cs="宋体"/>
                <w:b/>
                <w:szCs w:val="21"/>
              </w:rPr>
              <w:t>评分因素</w:t>
            </w:r>
          </w:p>
        </w:tc>
        <w:tc>
          <w:tcPr>
            <w:tcW w:w="589" w:type="dxa"/>
            <w:noWrap w:val="0"/>
            <w:vAlign w:val="center"/>
          </w:tcPr>
          <w:p w14:paraId="4A6631D0">
            <w:pPr>
              <w:ind w:firstLine="28"/>
              <w:jc w:val="center"/>
              <w:rPr>
                <w:rFonts w:ascii="宋体" w:hAnsi="宋体" w:eastAsia="宋体" w:cs="宋体"/>
                <w:b/>
                <w:szCs w:val="21"/>
              </w:rPr>
            </w:pPr>
            <w:r>
              <w:rPr>
                <w:rFonts w:hint="eastAsia" w:ascii="宋体" w:hAnsi="宋体" w:eastAsia="宋体" w:cs="宋体"/>
                <w:b/>
                <w:szCs w:val="21"/>
              </w:rPr>
              <w:t>分值</w:t>
            </w:r>
          </w:p>
        </w:tc>
        <w:tc>
          <w:tcPr>
            <w:tcW w:w="4257" w:type="dxa"/>
            <w:noWrap w:val="0"/>
            <w:vAlign w:val="center"/>
          </w:tcPr>
          <w:p w14:paraId="46F170F7">
            <w:pPr>
              <w:ind w:firstLine="28"/>
              <w:jc w:val="center"/>
              <w:rPr>
                <w:rFonts w:ascii="宋体" w:hAnsi="宋体" w:eastAsia="宋体" w:cs="宋体"/>
                <w:b/>
                <w:szCs w:val="21"/>
              </w:rPr>
            </w:pPr>
            <w:r>
              <w:rPr>
                <w:rFonts w:hint="eastAsia" w:ascii="宋体" w:hAnsi="宋体" w:eastAsia="宋体" w:cs="宋体"/>
                <w:b/>
                <w:szCs w:val="21"/>
              </w:rPr>
              <w:t>评分标准</w:t>
            </w:r>
          </w:p>
        </w:tc>
        <w:tc>
          <w:tcPr>
            <w:tcW w:w="2679" w:type="dxa"/>
            <w:noWrap w:val="0"/>
            <w:vAlign w:val="center"/>
          </w:tcPr>
          <w:p w14:paraId="73802397">
            <w:pPr>
              <w:widowControl w:val="0"/>
              <w:spacing w:before="0" w:after="0" w:line="240" w:lineRule="auto"/>
              <w:jc w:val="center"/>
              <w:rPr>
                <w:rFonts w:hint="default"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说明</w:t>
            </w:r>
          </w:p>
        </w:tc>
      </w:tr>
      <w:tr w14:paraId="549F5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trPr>
        <w:tc>
          <w:tcPr>
            <w:tcW w:w="581" w:type="dxa"/>
            <w:noWrap w:val="0"/>
            <w:vAlign w:val="center"/>
          </w:tcPr>
          <w:p w14:paraId="6BD57252">
            <w:pPr>
              <w:spacing w:line="560" w:lineRule="exact"/>
              <w:jc w:val="center"/>
              <w:rPr>
                <w:rFonts w:ascii="宋体" w:hAnsi="宋体" w:eastAsia="宋体" w:cs="宋体"/>
                <w:szCs w:val="21"/>
              </w:rPr>
            </w:pPr>
            <w:r>
              <w:rPr>
                <w:rFonts w:hint="eastAsia" w:ascii="宋体" w:hAnsi="宋体" w:eastAsia="宋体" w:cs="宋体"/>
                <w:szCs w:val="21"/>
              </w:rPr>
              <w:t>1</w:t>
            </w:r>
          </w:p>
        </w:tc>
        <w:tc>
          <w:tcPr>
            <w:tcW w:w="1293" w:type="dxa"/>
            <w:noWrap w:val="0"/>
            <w:vAlign w:val="center"/>
          </w:tcPr>
          <w:p w14:paraId="007D1A47">
            <w:pPr>
              <w:ind w:firstLine="28"/>
              <w:jc w:val="center"/>
              <w:rPr>
                <w:rFonts w:ascii="宋体" w:hAnsi="宋体" w:eastAsia="宋体" w:cs="宋体"/>
                <w:szCs w:val="21"/>
              </w:rPr>
            </w:pPr>
            <w:r>
              <w:rPr>
                <w:rFonts w:hint="eastAsia" w:ascii="宋体" w:hAnsi="宋体" w:eastAsia="宋体" w:cs="宋体"/>
                <w:szCs w:val="21"/>
              </w:rPr>
              <w:t>价格分</w:t>
            </w:r>
          </w:p>
        </w:tc>
        <w:tc>
          <w:tcPr>
            <w:tcW w:w="589" w:type="dxa"/>
            <w:noWrap w:val="0"/>
            <w:vAlign w:val="center"/>
          </w:tcPr>
          <w:p w14:paraId="0F297D69">
            <w:pPr>
              <w:ind w:firstLine="28"/>
              <w:jc w:val="center"/>
              <w:rPr>
                <w:rFonts w:hint="default" w:ascii="宋体" w:hAnsi="宋体" w:eastAsia="宋体" w:cs="宋体"/>
                <w:b/>
                <w:bCs/>
                <w:szCs w:val="21"/>
                <w:lang w:val="en-US" w:eastAsia="zh-CN"/>
              </w:rPr>
            </w:pPr>
            <w:r>
              <w:rPr>
                <w:rFonts w:hint="eastAsia" w:ascii="宋体" w:hAnsi="宋体" w:cs="宋体"/>
                <w:b/>
                <w:bCs/>
                <w:szCs w:val="21"/>
                <w:lang w:val="en-US" w:eastAsia="zh-CN"/>
              </w:rPr>
              <w:t>20</w:t>
            </w:r>
          </w:p>
        </w:tc>
        <w:tc>
          <w:tcPr>
            <w:tcW w:w="4257" w:type="dxa"/>
            <w:noWrap w:val="0"/>
            <w:vAlign w:val="center"/>
          </w:tcPr>
          <w:p w14:paraId="363154B9">
            <w:pPr>
              <w:spacing w:line="480" w:lineRule="exact"/>
              <w:rPr>
                <w:rFonts w:ascii="宋体" w:hAnsi="宋体" w:eastAsia="宋体" w:cs="宋体"/>
                <w:szCs w:val="21"/>
              </w:rPr>
            </w:pPr>
            <w:r>
              <w:rPr>
                <w:rFonts w:hint="eastAsia" w:ascii="宋体" w:hAnsi="宋体" w:eastAsia="宋体" w:cs="宋体"/>
                <w:szCs w:val="21"/>
              </w:rPr>
              <w:t>满足招标文件要求且投标报价最低的为评标基准价，其价格分为满分</w:t>
            </w:r>
            <w:r>
              <w:rPr>
                <w:rFonts w:hint="eastAsia" w:ascii="宋体" w:hAnsi="宋体" w:cs="宋体"/>
                <w:b/>
                <w:bCs/>
                <w:szCs w:val="21"/>
                <w:lang w:val="en-US" w:eastAsia="zh-CN"/>
              </w:rPr>
              <w:t>20</w:t>
            </w:r>
            <w:r>
              <w:rPr>
                <w:rFonts w:hint="eastAsia" w:ascii="宋体" w:hAnsi="宋体" w:cs="宋体"/>
                <w:szCs w:val="21"/>
                <w:lang w:val="en-US" w:eastAsia="zh-CN"/>
              </w:rPr>
              <w:t>分</w:t>
            </w:r>
            <w:r>
              <w:rPr>
                <w:rFonts w:hint="eastAsia" w:ascii="宋体" w:hAnsi="宋体" w:eastAsia="宋体" w:cs="宋体"/>
                <w:szCs w:val="21"/>
              </w:rPr>
              <w:t>。报价得分=（评标基准价/投标报价）</w:t>
            </w:r>
            <w:r>
              <w:rPr>
                <w:rFonts w:hint="eastAsia" w:ascii="宋体" w:hAnsi="宋体" w:eastAsia="宋体" w:cs="宋体"/>
                <w:szCs w:val="21"/>
                <w:lang w:val="en-US" w:eastAsia="zh-CN"/>
              </w:rPr>
              <w:t>×分值</w:t>
            </w:r>
            <w:r>
              <w:rPr>
                <w:rFonts w:hint="eastAsia" w:ascii="宋体" w:hAnsi="宋体" w:eastAsia="宋体" w:cs="宋体"/>
                <w:szCs w:val="21"/>
              </w:rPr>
              <w:t>（精确到小数点后二位）。</w:t>
            </w:r>
          </w:p>
        </w:tc>
        <w:tc>
          <w:tcPr>
            <w:tcW w:w="2679" w:type="dxa"/>
            <w:noWrap w:val="0"/>
            <w:vAlign w:val="center"/>
          </w:tcPr>
          <w:p w14:paraId="2F75BF3B">
            <w:pPr>
              <w:spacing w:line="560" w:lineRule="exact"/>
              <w:rPr>
                <w:rFonts w:ascii="宋体" w:hAnsi="宋体" w:eastAsia="宋体" w:cs="宋体"/>
                <w:szCs w:val="21"/>
              </w:rPr>
            </w:pPr>
          </w:p>
        </w:tc>
      </w:tr>
      <w:tr w14:paraId="1A5C3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dxa"/>
            <w:noWrap w:val="0"/>
            <w:vAlign w:val="center"/>
          </w:tcPr>
          <w:p w14:paraId="52D2A343">
            <w:pPr>
              <w:spacing w:line="560" w:lineRule="exact"/>
              <w:jc w:val="center"/>
              <w:rPr>
                <w:rFonts w:ascii="宋体" w:hAnsi="宋体" w:eastAsia="宋体" w:cs="宋体"/>
                <w:szCs w:val="21"/>
              </w:rPr>
            </w:pPr>
            <w:r>
              <w:rPr>
                <w:rFonts w:hint="eastAsia" w:ascii="宋体" w:hAnsi="宋体" w:eastAsia="宋体" w:cs="宋体"/>
                <w:szCs w:val="21"/>
              </w:rPr>
              <w:t>2</w:t>
            </w:r>
          </w:p>
        </w:tc>
        <w:tc>
          <w:tcPr>
            <w:tcW w:w="1293" w:type="dxa"/>
            <w:noWrap w:val="0"/>
            <w:vAlign w:val="center"/>
          </w:tcPr>
          <w:p w14:paraId="18B5DB77">
            <w:pPr>
              <w:spacing w:line="560" w:lineRule="exact"/>
              <w:jc w:val="center"/>
              <w:rPr>
                <w:rFonts w:ascii="宋体" w:hAnsi="宋体" w:eastAsia="宋体" w:cs="宋体"/>
                <w:szCs w:val="21"/>
              </w:rPr>
            </w:pPr>
            <w:r>
              <w:rPr>
                <w:rFonts w:hint="eastAsia" w:ascii="宋体" w:hAnsi="宋体" w:eastAsia="宋体" w:cs="宋体"/>
                <w:szCs w:val="21"/>
              </w:rPr>
              <w:t>主观分</w:t>
            </w:r>
          </w:p>
        </w:tc>
        <w:tc>
          <w:tcPr>
            <w:tcW w:w="589" w:type="dxa"/>
            <w:noWrap w:val="0"/>
            <w:vAlign w:val="center"/>
          </w:tcPr>
          <w:p w14:paraId="062D0956">
            <w:pPr>
              <w:spacing w:line="560" w:lineRule="exact"/>
              <w:jc w:val="center"/>
              <w:rPr>
                <w:rFonts w:hint="default" w:ascii="宋体" w:hAnsi="宋体" w:eastAsia="宋体" w:cs="宋体"/>
                <w:szCs w:val="21"/>
                <w:lang w:val="en-US" w:eastAsia="zh-CN"/>
              </w:rPr>
            </w:pPr>
            <w:r>
              <w:rPr>
                <w:rFonts w:hint="eastAsia" w:ascii="宋体" w:hAnsi="宋体" w:cs="宋体"/>
                <w:szCs w:val="21"/>
                <w:lang w:val="en-US" w:eastAsia="zh-CN"/>
              </w:rPr>
              <w:t>36</w:t>
            </w:r>
          </w:p>
        </w:tc>
        <w:tc>
          <w:tcPr>
            <w:tcW w:w="6936" w:type="dxa"/>
            <w:gridSpan w:val="2"/>
            <w:noWrap w:val="0"/>
            <w:vAlign w:val="center"/>
          </w:tcPr>
          <w:p w14:paraId="52BAC210">
            <w:pPr>
              <w:ind w:left="-38"/>
              <w:rPr>
                <w:rFonts w:ascii="宋体" w:hAnsi="宋体" w:eastAsia="宋体" w:cs="宋体"/>
                <w:szCs w:val="21"/>
              </w:rPr>
            </w:pPr>
          </w:p>
        </w:tc>
      </w:tr>
      <w:tr w14:paraId="61E9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8" w:hRule="atLeast"/>
        </w:trPr>
        <w:tc>
          <w:tcPr>
            <w:tcW w:w="581" w:type="dxa"/>
            <w:noWrap w:val="0"/>
            <w:vAlign w:val="center"/>
          </w:tcPr>
          <w:p w14:paraId="4D67F7AE">
            <w:pPr>
              <w:spacing w:line="560" w:lineRule="exact"/>
              <w:jc w:val="center"/>
              <w:rPr>
                <w:rFonts w:ascii="宋体" w:hAnsi="宋体" w:eastAsia="宋体" w:cs="宋体"/>
                <w:szCs w:val="21"/>
              </w:rPr>
            </w:pPr>
            <w:r>
              <w:rPr>
                <w:rFonts w:hint="eastAsia" w:ascii="宋体" w:hAnsi="宋体" w:eastAsia="宋体" w:cs="宋体"/>
                <w:szCs w:val="21"/>
              </w:rPr>
              <w:t>2.1</w:t>
            </w:r>
          </w:p>
        </w:tc>
        <w:tc>
          <w:tcPr>
            <w:tcW w:w="1293" w:type="dxa"/>
            <w:noWrap w:val="0"/>
            <w:vAlign w:val="center"/>
          </w:tcPr>
          <w:p w14:paraId="22764BFD">
            <w:pPr>
              <w:widowControl/>
              <w:spacing w:line="420" w:lineRule="exact"/>
              <w:jc w:val="left"/>
              <w:rPr>
                <w:rFonts w:ascii="宋体" w:hAnsi="宋体" w:eastAsia="宋体" w:cs="宋体"/>
                <w:szCs w:val="21"/>
              </w:rPr>
            </w:pPr>
            <w:r>
              <w:rPr>
                <w:rFonts w:hint="eastAsia" w:ascii="宋体" w:hAnsi="宋体" w:eastAsia="宋体" w:cs="宋体"/>
                <w:b/>
                <w:bCs/>
                <w:sz w:val="21"/>
                <w:szCs w:val="21"/>
                <w:lang w:bidi="ar"/>
              </w:rPr>
              <w:t>对项目的理解和总体思路</w:t>
            </w:r>
          </w:p>
        </w:tc>
        <w:tc>
          <w:tcPr>
            <w:tcW w:w="589" w:type="dxa"/>
            <w:noWrap w:val="0"/>
            <w:vAlign w:val="center"/>
          </w:tcPr>
          <w:p w14:paraId="74A738DC">
            <w:pPr>
              <w:spacing w:line="560" w:lineRule="exact"/>
              <w:jc w:val="center"/>
              <w:rPr>
                <w:rFonts w:hint="default" w:ascii="宋体" w:hAnsi="宋体" w:eastAsia="宋体" w:cs="宋体"/>
                <w:szCs w:val="21"/>
                <w:lang w:val="en-US"/>
              </w:rPr>
            </w:pPr>
            <w:r>
              <w:rPr>
                <w:rFonts w:hint="eastAsia" w:ascii="宋体" w:hAnsi="宋体" w:cs="宋体"/>
                <w:szCs w:val="21"/>
                <w:lang w:val="en-US" w:eastAsia="zh-CN"/>
              </w:rPr>
              <w:t>10</w:t>
            </w:r>
          </w:p>
        </w:tc>
        <w:tc>
          <w:tcPr>
            <w:tcW w:w="4257" w:type="dxa"/>
            <w:noWrap w:val="0"/>
            <w:vAlign w:val="center"/>
          </w:tcPr>
          <w:p w14:paraId="187C4687">
            <w:pPr>
              <w:spacing w:line="240" w:lineRule="auto"/>
              <w:rPr>
                <w:rFonts w:hint="eastAsia" w:ascii="宋体" w:hAnsi="宋体" w:eastAsia="宋体" w:cs="宋体"/>
                <w:szCs w:val="21"/>
              </w:rPr>
            </w:pPr>
            <w:r>
              <w:rPr>
                <w:rFonts w:hint="eastAsia" w:ascii="宋体" w:hAnsi="宋体" w:eastAsia="宋体" w:cs="宋体"/>
                <w:szCs w:val="21"/>
              </w:rPr>
              <w:t>根据供应商技术建议书对本项目的理解和总体思路部分的阐述进行评分：</w:t>
            </w:r>
            <w:r>
              <w:rPr>
                <w:rFonts w:hint="eastAsia" w:ascii="宋体" w:hAnsi="宋体" w:eastAsia="宋体" w:cs="宋体"/>
                <w:szCs w:val="21"/>
              </w:rPr>
              <w:br w:type="textWrapping"/>
            </w:r>
            <w:r>
              <w:rPr>
                <w:rFonts w:hint="eastAsia" w:ascii="宋体" w:hAnsi="宋体" w:eastAsia="宋体" w:cs="宋体"/>
                <w:szCs w:val="21"/>
              </w:rPr>
              <w:t>（1）阐述非常清晰、理解非常透彻、总体思路非常完善合理的，得</w:t>
            </w:r>
            <w:r>
              <w:rPr>
                <w:rFonts w:hint="eastAsia" w:ascii="宋体" w:hAnsi="宋体" w:cs="宋体"/>
                <w:szCs w:val="21"/>
                <w:lang w:val="en-US" w:eastAsia="zh-CN"/>
              </w:rPr>
              <w:t>10</w:t>
            </w:r>
            <w:r>
              <w:rPr>
                <w:rFonts w:hint="eastAsia" w:ascii="宋体" w:hAnsi="宋体" w:eastAsia="宋体" w:cs="宋体"/>
                <w:szCs w:val="21"/>
              </w:rPr>
              <w:t>分；</w:t>
            </w:r>
          </w:p>
          <w:p w14:paraId="0EA8136F">
            <w:pPr>
              <w:spacing w:line="240" w:lineRule="auto"/>
              <w:rPr>
                <w:rFonts w:ascii="宋体" w:hAnsi="宋体" w:eastAsia="宋体" w:cs="宋体"/>
                <w:szCs w:val="21"/>
              </w:rPr>
            </w:pPr>
            <w:r>
              <w:rPr>
                <w:rFonts w:hint="eastAsia" w:ascii="宋体" w:hAnsi="宋体" w:eastAsia="宋体" w:cs="宋体"/>
                <w:szCs w:val="21"/>
              </w:rPr>
              <w:t>（2）阐述清晰、理解透彻、总体思路完善合理的，得</w:t>
            </w:r>
            <w:r>
              <w:rPr>
                <w:rFonts w:hint="eastAsia" w:ascii="宋体" w:hAnsi="宋体" w:cs="宋体"/>
                <w:szCs w:val="21"/>
                <w:lang w:val="en-US" w:eastAsia="zh-CN"/>
              </w:rPr>
              <w:t>7.5</w:t>
            </w:r>
            <w:r>
              <w:rPr>
                <w:rFonts w:hint="eastAsia" w:ascii="宋体" w:hAnsi="宋体" w:eastAsia="宋体" w:cs="宋体"/>
                <w:szCs w:val="21"/>
              </w:rPr>
              <w:t>分；</w:t>
            </w:r>
            <w:r>
              <w:rPr>
                <w:rFonts w:hint="eastAsia" w:ascii="宋体" w:hAnsi="宋体" w:eastAsia="宋体" w:cs="宋体"/>
                <w:szCs w:val="21"/>
              </w:rPr>
              <w:br w:type="textWrapping"/>
            </w:r>
            <w:r>
              <w:rPr>
                <w:rFonts w:hint="eastAsia" w:ascii="宋体" w:hAnsi="宋体" w:eastAsia="宋体" w:cs="宋体"/>
                <w:szCs w:val="21"/>
              </w:rPr>
              <w:t>（3）阐述较清晰、理解较透彻、总体思路较完善合理的，得</w:t>
            </w:r>
            <w:r>
              <w:rPr>
                <w:rFonts w:hint="eastAsia" w:ascii="宋体" w:hAnsi="宋体" w:cs="宋体"/>
                <w:szCs w:val="21"/>
                <w:lang w:val="en-US" w:eastAsia="zh-CN"/>
              </w:rPr>
              <w:t>5</w:t>
            </w:r>
            <w:r>
              <w:rPr>
                <w:rFonts w:hint="eastAsia" w:ascii="宋体" w:hAnsi="宋体" w:eastAsia="宋体" w:cs="宋体"/>
                <w:szCs w:val="21"/>
              </w:rPr>
              <w:t>分；</w:t>
            </w:r>
            <w:r>
              <w:rPr>
                <w:rFonts w:hint="eastAsia" w:ascii="宋体" w:hAnsi="宋体" w:eastAsia="宋体" w:cs="宋体"/>
                <w:szCs w:val="21"/>
              </w:rPr>
              <w:br w:type="textWrapping"/>
            </w:r>
            <w:r>
              <w:rPr>
                <w:rFonts w:hint="eastAsia" w:ascii="宋体" w:hAnsi="宋体" w:eastAsia="宋体" w:cs="宋体"/>
                <w:szCs w:val="21"/>
              </w:rPr>
              <w:t>（4）阐述一般、理解较模糊、总体思路不够完善合理的，得</w:t>
            </w:r>
            <w:r>
              <w:rPr>
                <w:rFonts w:hint="eastAsia" w:ascii="宋体" w:hAnsi="宋体" w:cs="宋体"/>
                <w:szCs w:val="21"/>
                <w:lang w:val="en-US" w:eastAsia="zh-CN"/>
              </w:rPr>
              <w:t>2.5</w:t>
            </w:r>
            <w:r>
              <w:rPr>
                <w:rFonts w:hint="eastAsia" w:ascii="宋体" w:hAnsi="宋体" w:eastAsia="宋体" w:cs="宋体"/>
                <w:szCs w:val="21"/>
              </w:rPr>
              <w:t>分；</w:t>
            </w:r>
            <w:r>
              <w:rPr>
                <w:rFonts w:hint="eastAsia" w:ascii="宋体" w:hAnsi="宋体" w:eastAsia="宋体" w:cs="宋体"/>
                <w:szCs w:val="21"/>
              </w:rPr>
              <w:br w:type="textWrapping"/>
            </w:r>
            <w:r>
              <w:rPr>
                <w:rFonts w:hint="eastAsia" w:ascii="宋体" w:hAnsi="宋体" w:eastAsia="宋体" w:cs="宋体"/>
                <w:szCs w:val="21"/>
              </w:rPr>
              <w:t>（5）未提供相关阐述的，不得分。</w:t>
            </w:r>
          </w:p>
        </w:tc>
        <w:tc>
          <w:tcPr>
            <w:tcW w:w="2679" w:type="dxa"/>
            <w:noWrap w:val="0"/>
            <w:vAlign w:val="center"/>
          </w:tcPr>
          <w:p w14:paraId="4F8D6C0F">
            <w:pPr>
              <w:ind w:left="-38"/>
              <w:rPr>
                <w:rFonts w:ascii="宋体" w:hAnsi="宋体" w:eastAsia="宋体" w:cs="宋体"/>
                <w:szCs w:val="21"/>
              </w:rPr>
            </w:pPr>
          </w:p>
        </w:tc>
      </w:tr>
      <w:tr w14:paraId="3FFC5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1" w:type="dxa"/>
            <w:noWrap w:val="0"/>
            <w:vAlign w:val="center"/>
          </w:tcPr>
          <w:p w14:paraId="1F24D016">
            <w:pPr>
              <w:spacing w:line="560" w:lineRule="exact"/>
              <w:jc w:val="center"/>
              <w:rPr>
                <w:rFonts w:ascii="宋体" w:hAnsi="宋体" w:eastAsia="宋体" w:cs="宋体"/>
                <w:szCs w:val="21"/>
              </w:rPr>
            </w:pPr>
            <w:r>
              <w:rPr>
                <w:rFonts w:hint="eastAsia" w:ascii="宋体" w:hAnsi="宋体" w:eastAsia="宋体" w:cs="宋体"/>
                <w:szCs w:val="21"/>
              </w:rPr>
              <w:t>2.2</w:t>
            </w:r>
          </w:p>
        </w:tc>
        <w:tc>
          <w:tcPr>
            <w:tcW w:w="1293" w:type="dxa"/>
            <w:noWrap w:val="0"/>
            <w:vAlign w:val="center"/>
          </w:tcPr>
          <w:p w14:paraId="7210E6F2">
            <w:pPr>
              <w:widowControl/>
              <w:spacing w:line="420" w:lineRule="exact"/>
              <w:jc w:val="center"/>
              <w:rPr>
                <w:rFonts w:ascii="宋体" w:hAnsi="宋体" w:eastAsia="宋体" w:cs="宋体"/>
                <w:szCs w:val="21"/>
              </w:rPr>
            </w:pPr>
            <w:r>
              <w:rPr>
                <w:rFonts w:hint="eastAsia" w:ascii="宋体" w:hAnsi="宋体" w:eastAsia="宋体" w:cs="宋体"/>
                <w:b/>
                <w:bCs/>
                <w:sz w:val="21"/>
                <w:szCs w:val="21"/>
                <w:lang w:bidi="ar"/>
              </w:rPr>
              <w:t>项目咨询服务的特点、关键技术问题的认识及其对策措施</w:t>
            </w:r>
          </w:p>
        </w:tc>
        <w:tc>
          <w:tcPr>
            <w:tcW w:w="589" w:type="dxa"/>
            <w:noWrap w:val="0"/>
            <w:vAlign w:val="center"/>
          </w:tcPr>
          <w:p w14:paraId="0236914E">
            <w:pPr>
              <w:spacing w:line="560" w:lineRule="exact"/>
              <w:jc w:val="center"/>
              <w:rPr>
                <w:rFonts w:hint="default" w:ascii="宋体" w:hAnsi="宋体" w:eastAsia="宋体" w:cs="宋体"/>
                <w:szCs w:val="21"/>
                <w:lang w:val="en-US" w:eastAsia="zh-CN"/>
              </w:rPr>
            </w:pPr>
            <w:r>
              <w:rPr>
                <w:rFonts w:hint="eastAsia" w:ascii="宋体" w:hAnsi="宋体" w:cs="宋体"/>
                <w:szCs w:val="21"/>
                <w:lang w:val="en-US" w:eastAsia="zh-CN"/>
              </w:rPr>
              <w:t>10</w:t>
            </w:r>
          </w:p>
        </w:tc>
        <w:tc>
          <w:tcPr>
            <w:tcW w:w="4257" w:type="dxa"/>
            <w:noWrap w:val="0"/>
            <w:vAlign w:val="center"/>
          </w:tcPr>
          <w:p w14:paraId="4DA58990">
            <w:pPr>
              <w:spacing w:line="240" w:lineRule="auto"/>
              <w:rPr>
                <w:rFonts w:hint="eastAsia" w:ascii="宋体" w:hAnsi="宋体" w:eastAsia="宋体" w:cs="宋体"/>
                <w:szCs w:val="21"/>
              </w:rPr>
            </w:pPr>
            <w:r>
              <w:rPr>
                <w:rFonts w:hint="eastAsia" w:ascii="宋体" w:hAnsi="宋体" w:eastAsia="宋体" w:cs="宋体"/>
                <w:szCs w:val="21"/>
              </w:rPr>
              <w:t>根据供应商技术建议书对项目咨询服务的特点、关键技术问题的认识及其对策措施部分的阐述进行评分：</w:t>
            </w:r>
            <w:r>
              <w:rPr>
                <w:rFonts w:hint="eastAsia" w:ascii="宋体" w:hAnsi="宋体" w:eastAsia="宋体" w:cs="宋体"/>
                <w:szCs w:val="21"/>
              </w:rPr>
              <w:br w:type="textWrapping"/>
            </w:r>
            <w:r>
              <w:rPr>
                <w:rFonts w:hint="eastAsia" w:ascii="宋体" w:hAnsi="宋体" w:eastAsia="宋体" w:cs="宋体"/>
                <w:szCs w:val="21"/>
              </w:rPr>
              <w:t>（1）对项目特点和关键技术文件认识非常清晰、阐述非常详细、对策措施非常合理的，得10分；</w:t>
            </w:r>
          </w:p>
          <w:p w14:paraId="4E38ED56">
            <w:pPr>
              <w:spacing w:line="240" w:lineRule="auto"/>
              <w:rPr>
                <w:rFonts w:ascii="宋体" w:hAnsi="宋体" w:eastAsia="宋体" w:cs="宋体"/>
                <w:szCs w:val="21"/>
              </w:rPr>
            </w:pPr>
            <w:r>
              <w:rPr>
                <w:rFonts w:hint="eastAsia" w:ascii="宋体" w:hAnsi="宋体" w:eastAsia="宋体" w:cs="宋体"/>
                <w:szCs w:val="21"/>
              </w:rPr>
              <w:t>（2）对项目特点和关键技术文件认识清晰、阐述详细、对策措施合理的，得7.5分；</w:t>
            </w:r>
            <w:r>
              <w:rPr>
                <w:rFonts w:hint="eastAsia" w:ascii="宋体" w:hAnsi="宋体" w:eastAsia="宋体" w:cs="宋体"/>
                <w:szCs w:val="21"/>
              </w:rPr>
              <w:br w:type="textWrapping"/>
            </w:r>
            <w:r>
              <w:rPr>
                <w:rFonts w:hint="eastAsia" w:ascii="宋体" w:hAnsi="宋体" w:eastAsia="宋体" w:cs="宋体"/>
                <w:szCs w:val="21"/>
              </w:rPr>
              <w:t>（3）对项目特点和关键技术文件认识较清晰、阐述较详细、对策措施较合理的，得5分；</w:t>
            </w:r>
            <w:r>
              <w:rPr>
                <w:rFonts w:hint="eastAsia" w:ascii="宋体" w:hAnsi="宋体" w:eastAsia="宋体" w:cs="宋体"/>
                <w:szCs w:val="21"/>
              </w:rPr>
              <w:br w:type="textWrapping"/>
            </w:r>
            <w:r>
              <w:rPr>
                <w:rFonts w:hint="eastAsia" w:ascii="宋体" w:hAnsi="宋体" w:eastAsia="宋体" w:cs="宋体"/>
                <w:szCs w:val="21"/>
              </w:rPr>
              <w:t>（4）对项目特点和关键技术文件认识不够清晰、阐述不够详细、对策措施不够合理的，得2.5分；</w:t>
            </w:r>
            <w:r>
              <w:rPr>
                <w:rFonts w:hint="eastAsia" w:ascii="宋体" w:hAnsi="宋体" w:eastAsia="宋体" w:cs="宋体"/>
                <w:szCs w:val="21"/>
              </w:rPr>
              <w:br w:type="textWrapping"/>
            </w:r>
            <w:r>
              <w:rPr>
                <w:rFonts w:hint="eastAsia" w:ascii="宋体" w:hAnsi="宋体" w:eastAsia="宋体" w:cs="宋体"/>
                <w:szCs w:val="21"/>
              </w:rPr>
              <w:t>（5）未提供相关阐述的，不得分。</w:t>
            </w:r>
          </w:p>
        </w:tc>
        <w:tc>
          <w:tcPr>
            <w:tcW w:w="2679" w:type="dxa"/>
            <w:noWrap w:val="0"/>
            <w:vAlign w:val="center"/>
          </w:tcPr>
          <w:p w14:paraId="713C14F3">
            <w:pPr>
              <w:spacing w:line="560" w:lineRule="exact"/>
              <w:rPr>
                <w:rFonts w:ascii="宋体" w:hAnsi="宋体" w:eastAsia="宋体" w:cs="宋体"/>
                <w:szCs w:val="21"/>
              </w:rPr>
            </w:pPr>
          </w:p>
        </w:tc>
      </w:tr>
      <w:tr w14:paraId="46D82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581" w:type="dxa"/>
            <w:noWrap w:val="0"/>
            <w:vAlign w:val="center"/>
          </w:tcPr>
          <w:p w14:paraId="65A4D6F0">
            <w:pPr>
              <w:spacing w:line="560" w:lineRule="exact"/>
              <w:jc w:val="center"/>
              <w:rPr>
                <w:rFonts w:ascii="宋体" w:hAnsi="宋体" w:eastAsia="宋体" w:cs="宋体"/>
                <w:szCs w:val="21"/>
              </w:rPr>
            </w:pPr>
            <w:r>
              <w:rPr>
                <w:rFonts w:hint="eastAsia" w:ascii="宋体" w:hAnsi="宋体" w:eastAsia="宋体" w:cs="宋体"/>
                <w:szCs w:val="21"/>
              </w:rPr>
              <w:t>2.3</w:t>
            </w:r>
          </w:p>
        </w:tc>
        <w:tc>
          <w:tcPr>
            <w:tcW w:w="1293" w:type="dxa"/>
            <w:noWrap w:val="0"/>
            <w:vAlign w:val="center"/>
          </w:tcPr>
          <w:p w14:paraId="28151F3A">
            <w:pPr>
              <w:widowControl/>
              <w:spacing w:line="420" w:lineRule="exact"/>
              <w:jc w:val="center"/>
              <w:rPr>
                <w:rFonts w:ascii="宋体" w:hAnsi="宋体" w:eastAsia="宋体" w:cs="宋体"/>
                <w:szCs w:val="21"/>
              </w:rPr>
            </w:pPr>
            <w:r>
              <w:rPr>
                <w:rFonts w:hint="eastAsia" w:ascii="宋体" w:hAnsi="宋体" w:eastAsia="宋体" w:cs="宋体"/>
                <w:b/>
                <w:bCs/>
                <w:sz w:val="24"/>
                <w:lang w:bidi="ar"/>
              </w:rPr>
              <w:t>咨询服务的质量保证措施</w:t>
            </w:r>
          </w:p>
        </w:tc>
        <w:tc>
          <w:tcPr>
            <w:tcW w:w="589" w:type="dxa"/>
            <w:noWrap w:val="0"/>
            <w:vAlign w:val="center"/>
          </w:tcPr>
          <w:p w14:paraId="481E6CFB">
            <w:pPr>
              <w:spacing w:line="560" w:lineRule="exact"/>
              <w:jc w:val="center"/>
              <w:rPr>
                <w:rFonts w:hint="default" w:ascii="宋体" w:hAnsi="宋体" w:eastAsia="宋体" w:cs="宋体"/>
                <w:szCs w:val="21"/>
                <w:lang w:val="en-US" w:eastAsia="zh-CN"/>
              </w:rPr>
            </w:pPr>
            <w:r>
              <w:rPr>
                <w:rFonts w:hint="eastAsia" w:ascii="宋体" w:hAnsi="宋体" w:cs="宋体"/>
                <w:szCs w:val="21"/>
                <w:lang w:val="en-US" w:eastAsia="zh-CN"/>
              </w:rPr>
              <w:t>8</w:t>
            </w:r>
          </w:p>
        </w:tc>
        <w:tc>
          <w:tcPr>
            <w:tcW w:w="4257" w:type="dxa"/>
            <w:noWrap w:val="0"/>
            <w:vAlign w:val="center"/>
          </w:tcPr>
          <w:p w14:paraId="7FFACD48">
            <w:pPr>
              <w:spacing w:line="240" w:lineRule="auto"/>
              <w:rPr>
                <w:rFonts w:hint="eastAsia" w:ascii="宋体" w:hAnsi="宋体" w:eastAsia="宋体" w:cs="宋体"/>
                <w:szCs w:val="21"/>
              </w:rPr>
            </w:pPr>
            <w:r>
              <w:rPr>
                <w:rFonts w:hint="eastAsia" w:ascii="宋体" w:hAnsi="宋体" w:eastAsia="宋体" w:cs="宋体"/>
                <w:szCs w:val="21"/>
              </w:rPr>
              <w:t>根据供应商技术建议书咨询服务的进度保证措施部分的阐述进行评分：</w:t>
            </w:r>
            <w:r>
              <w:rPr>
                <w:rFonts w:hint="eastAsia" w:ascii="宋体" w:hAnsi="宋体" w:eastAsia="宋体" w:cs="宋体"/>
                <w:szCs w:val="21"/>
              </w:rPr>
              <w:br w:type="textWrapping"/>
            </w:r>
            <w:r>
              <w:rPr>
                <w:rFonts w:hint="eastAsia" w:ascii="宋体" w:hAnsi="宋体" w:eastAsia="宋体" w:cs="宋体"/>
                <w:szCs w:val="21"/>
              </w:rPr>
              <w:t>（1）阐述非常清晰、进度保证措施非常合理、可操作性非常好的，得</w:t>
            </w:r>
            <w:r>
              <w:rPr>
                <w:rFonts w:hint="eastAsia" w:ascii="宋体" w:hAnsi="宋体" w:cs="宋体"/>
                <w:szCs w:val="21"/>
                <w:lang w:val="en-US" w:eastAsia="zh-CN"/>
              </w:rPr>
              <w:t>8</w:t>
            </w:r>
            <w:r>
              <w:rPr>
                <w:rFonts w:hint="eastAsia" w:ascii="宋体" w:hAnsi="宋体" w:eastAsia="宋体" w:cs="宋体"/>
                <w:szCs w:val="21"/>
              </w:rPr>
              <w:t>分；</w:t>
            </w:r>
          </w:p>
          <w:p w14:paraId="0632122B">
            <w:pPr>
              <w:spacing w:line="240" w:lineRule="auto"/>
              <w:rPr>
                <w:rFonts w:hint="eastAsia" w:ascii="宋体" w:hAnsi="宋体" w:eastAsia="宋体" w:cs="宋体"/>
                <w:szCs w:val="21"/>
              </w:rPr>
            </w:pPr>
            <w:r>
              <w:rPr>
                <w:rFonts w:hint="eastAsia" w:ascii="宋体" w:hAnsi="宋体" w:eastAsia="宋体" w:cs="宋体"/>
                <w:szCs w:val="21"/>
              </w:rPr>
              <w:t>（2）阐述清晰、进度保证措施合理、可操作性好的，得</w:t>
            </w:r>
            <w:r>
              <w:rPr>
                <w:rFonts w:hint="eastAsia" w:ascii="宋体" w:hAnsi="宋体" w:cs="宋体"/>
                <w:szCs w:val="21"/>
                <w:lang w:val="en-US" w:eastAsia="zh-CN"/>
              </w:rPr>
              <w:t>6</w:t>
            </w:r>
            <w:r>
              <w:rPr>
                <w:rFonts w:hint="eastAsia" w:ascii="宋体" w:hAnsi="宋体" w:eastAsia="宋体" w:cs="宋体"/>
                <w:szCs w:val="21"/>
              </w:rPr>
              <w:t>分；</w:t>
            </w:r>
            <w:r>
              <w:rPr>
                <w:rFonts w:hint="eastAsia" w:ascii="宋体" w:hAnsi="宋体" w:eastAsia="宋体" w:cs="宋体"/>
                <w:szCs w:val="21"/>
              </w:rPr>
              <w:br w:type="textWrapping"/>
            </w:r>
            <w:r>
              <w:rPr>
                <w:rFonts w:hint="eastAsia" w:ascii="宋体" w:hAnsi="宋体" w:eastAsia="宋体" w:cs="宋体"/>
                <w:szCs w:val="21"/>
              </w:rPr>
              <w:t>（3）阐述较清晰、进度保证措施较合理、可操作性较好的，得</w:t>
            </w:r>
            <w:r>
              <w:rPr>
                <w:rFonts w:hint="eastAsia" w:ascii="宋体" w:hAnsi="宋体" w:cs="宋体"/>
                <w:szCs w:val="21"/>
                <w:lang w:val="en-US" w:eastAsia="zh-CN"/>
              </w:rPr>
              <w:t>4</w:t>
            </w:r>
            <w:r>
              <w:rPr>
                <w:rFonts w:hint="eastAsia" w:ascii="宋体" w:hAnsi="宋体" w:eastAsia="宋体" w:cs="宋体"/>
                <w:szCs w:val="21"/>
              </w:rPr>
              <w:t>分；</w:t>
            </w:r>
            <w:r>
              <w:rPr>
                <w:rFonts w:hint="eastAsia" w:ascii="宋体" w:hAnsi="宋体" w:eastAsia="宋体" w:cs="宋体"/>
                <w:szCs w:val="21"/>
              </w:rPr>
              <w:br w:type="textWrapping"/>
            </w:r>
            <w:r>
              <w:rPr>
                <w:rFonts w:hint="eastAsia" w:ascii="宋体" w:hAnsi="宋体" w:eastAsia="宋体" w:cs="宋体"/>
                <w:szCs w:val="21"/>
              </w:rPr>
              <w:t>（4）阐述一般、进度保证措施不太合理、可操作性一般的，得</w:t>
            </w:r>
            <w:r>
              <w:rPr>
                <w:rFonts w:hint="eastAsia" w:ascii="宋体" w:hAnsi="宋体" w:cs="宋体"/>
                <w:szCs w:val="21"/>
                <w:lang w:val="en-US" w:eastAsia="zh-CN"/>
              </w:rPr>
              <w:t>2</w:t>
            </w:r>
            <w:r>
              <w:rPr>
                <w:rFonts w:hint="eastAsia" w:ascii="宋体" w:hAnsi="宋体" w:eastAsia="宋体" w:cs="宋体"/>
                <w:szCs w:val="21"/>
              </w:rPr>
              <w:t>分；</w:t>
            </w:r>
            <w:r>
              <w:rPr>
                <w:rFonts w:hint="eastAsia" w:ascii="宋体" w:hAnsi="宋体" w:eastAsia="宋体" w:cs="宋体"/>
                <w:szCs w:val="21"/>
              </w:rPr>
              <w:br w:type="textWrapping"/>
            </w:r>
            <w:r>
              <w:rPr>
                <w:rFonts w:hint="eastAsia" w:ascii="宋体" w:hAnsi="宋体" w:eastAsia="宋体" w:cs="宋体"/>
                <w:szCs w:val="21"/>
              </w:rPr>
              <w:t>（5）未提供相关阐述的，不得分。</w:t>
            </w:r>
          </w:p>
        </w:tc>
        <w:tc>
          <w:tcPr>
            <w:tcW w:w="2679" w:type="dxa"/>
            <w:noWrap w:val="0"/>
            <w:vAlign w:val="center"/>
          </w:tcPr>
          <w:p w14:paraId="1AB3C6EB">
            <w:pPr>
              <w:spacing w:line="560" w:lineRule="exact"/>
              <w:rPr>
                <w:rFonts w:ascii="宋体" w:hAnsi="宋体" w:eastAsia="宋体" w:cs="宋体"/>
                <w:b/>
                <w:bCs/>
                <w:color w:val="FF0000"/>
                <w:spacing w:val="8"/>
                <w:szCs w:val="21"/>
                <w:u w:val="single"/>
              </w:rPr>
            </w:pPr>
          </w:p>
        </w:tc>
      </w:tr>
      <w:tr w14:paraId="5F973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1" w:type="dxa"/>
            <w:noWrap w:val="0"/>
            <w:vAlign w:val="center"/>
          </w:tcPr>
          <w:p w14:paraId="387A6412">
            <w:pPr>
              <w:spacing w:line="560" w:lineRule="exact"/>
              <w:jc w:val="center"/>
              <w:rPr>
                <w:rFonts w:ascii="宋体" w:hAnsi="宋体" w:eastAsia="宋体" w:cs="宋体"/>
                <w:szCs w:val="21"/>
              </w:rPr>
            </w:pPr>
            <w:r>
              <w:rPr>
                <w:rFonts w:hint="eastAsia" w:ascii="宋体" w:hAnsi="宋体" w:eastAsia="宋体" w:cs="宋体"/>
                <w:szCs w:val="21"/>
              </w:rPr>
              <w:t>2.4</w:t>
            </w:r>
          </w:p>
        </w:tc>
        <w:tc>
          <w:tcPr>
            <w:tcW w:w="1293" w:type="dxa"/>
            <w:noWrap w:val="0"/>
            <w:vAlign w:val="center"/>
          </w:tcPr>
          <w:p w14:paraId="52C8D42D">
            <w:pPr>
              <w:widowControl/>
              <w:spacing w:line="420" w:lineRule="exact"/>
              <w:jc w:val="center"/>
              <w:rPr>
                <w:rFonts w:ascii="宋体" w:hAnsi="宋体" w:eastAsia="宋体" w:cs="宋体"/>
                <w:szCs w:val="21"/>
              </w:rPr>
            </w:pPr>
            <w:r>
              <w:rPr>
                <w:rFonts w:hint="eastAsia" w:ascii="宋体" w:hAnsi="宋体" w:eastAsia="宋体" w:cs="宋体"/>
                <w:b/>
                <w:bCs/>
                <w:sz w:val="24"/>
                <w:lang w:bidi="ar"/>
              </w:rPr>
              <w:t>咨询服务的进度保证措施</w:t>
            </w:r>
          </w:p>
        </w:tc>
        <w:tc>
          <w:tcPr>
            <w:tcW w:w="589" w:type="dxa"/>
            <w:noWrap w:val="0"/>
            <w:vAlign w:val="center"/>
          </w:tcPr>
          <w:p w14:paraId="3660AB96">
            <w:pPr>
              <w:spacing w:line="560" w:lineRule="exact"/>
              <w:jc w:val="center"/>
              <w:rPr>
                <w:rFonts w:hint="default" w:ascii="宋体" w:hAnsi="宋体" w:eastAsia="宋体" w:cs="宋体"/>
                <w:szCs w:val="21"/>
                <w:lang w:val="en-US" w:eastAsia="zh-CN"/>
              </w:rPr>
            </w:pPr>
            <w:r>
              <w:rPr>
                <w:rFonts w:hint="eastAsia" w:ascii="宋体" w:hAnsi="宋体" w:cs="宋体"/>
                <w:szCs w:val="21"/>
                <w:lang w:val="en-US" w:eastAsia="zh-CN"/>
              </w:rPr>
              <w:t>8</w:t>
            </w:r>
          </w:p>
        </w:tc>
        <w:tc>
          <w:tcPr>
            <w:tcW w:w="4257" w:type="dxa"/>
            <w:noWrap w:val="0"/>
            <w:vAlign w:val="center"/>
          </w:tcPr>
          <w:p w14:paraId="1E9F0D11">
            <w:pPr>
              <w:spacing w:line="240" w:lineRule="auto"/>
              <w:rPr>
                <w:rFonts w:hint="eastAsia" w:ascii="宋体" w:hAnsi="宋体" w:eastAsia="宋体" w:cs="宋体"/>
                <w:szCs w:val="21"/>
              </w:rPr>
            </w:pPr>
            <w:r>
              <w:rPr>
                <w:rFonts w:hint="eastAsia" w:ascii="宋体" w:hAnsi="宋体" w:eastAsia="宋体" w:cs="宋体"/>
                <w:szCs w:val="21"/>
              </w:rPr>
              <w:t>根据供应商技术建议书咨询服务的进度保证措施部分的阐述进行评分：</w:t>
            </w:r>
            <w:r>
              <w:rPr>
                <w:rFonts w:hint="eastAsia" w:ascii="宋体" w:hAnsi="宋体" w:eastAsia="宋体" w:cs="宋体"/>
                <w:szCs w:val="21"/>
              </w:rPr>
              <w:br w:type="textWrapping"/>
            </w:r>
            <w:r>
              <w:rPr>
                <w:rFonts w:hint="eastAsia" w:ascii="宋体" w:hAnsi="宋体" w:eastAsia="宋体" w:cs="宋体"/>
                <w:szCs w:val="21"/>
              </w:rPr>
              <w:t>（1）阐述非常清晰、进度保证措施非常合理、可操作性非常好的，得</w:t>
            </w:r>
            <w:r>
              <w:rPr>
                <w:rFonts w:hint="eastAsia" w:ascii="宋体" w:hAnsi="宋体" w:cs="宋体"/>
                <w:szCs w:val="21"/>
                <w:lang w:val="en-US" w:eastAsia="zh-CN"/>
              </w:rPr>
              <w:t>8</w:t>
            </w:r>
            <w:r>
              <w:rPr>
                <w:rFonts w:hint="eastAsia" w:ascii="宋体" w:hAnsi="宋体" w:eastAsia="宋体" w:cs="宋体"/>
                <w:szCs w:val="21"/>
              </w:rPr>
              <w:t>分；</w:t>
            </w:r>
          </w:p>
          <w:p w14:paraId="69FB2D28">
            <w:pPr>
              <w:spacing w:line="240" w:lineRule="auto"/>
              <w:rPr>
                <w:rFonts w:hint="eastAsia" w:ascii="宋体" w:hAnsi="宋体" w:eastAsia="宋体" w:cs="宋体"/>
                <w:szCs w:val="21"/>
              </w:rPr>
            </w:pPr>
            <w:r>
              <w:rPr>
                <w:rFonts w:hint="eastAsia" w:ascii="宋体" w:hAnsi="宋体" w:eastAsia="宋体" w:cs="宋体"/>
                <w:szCs w:val="21"/>
              </w:rPr>
              <w:t>（2）阐述清晰、进度保证措施合理、可操作性好的，得</w:t>
            </w:r>
            <w:r>
              <w:rPr>
                <w:rFonts w:hint="eastAsia" w:ascii="宋体" w:hAnsi="宋体" w:cs="宋体"/>
                <w:szCs w:val="21"/>
                <w:lang w:val="en-US" w:eastAsia="zh-CN"/>
              </w:rPr>
              <w:t>6</w:t>
            </w:r>
            <w:r>
              <w:rPr>
                <w:rFonts w:hint="eastAsia" w:ascii="宋体" w:hAnsi="宋体" w:eastAsia="宋体" w:cs="宋体"/>
                <w:szCs w:val="21"/>
              </w:rPr>
              <w:t>分；</w:t>
            </w:r>
            <w:r>
              <w:rPr>
                <w:rFonts w:hint="eastAsia" w:ascii="宋体" w:hAnsi="宋体" w:eastAsia="宋体" w:cs="宋体"/>
                <w:szCs w:val="21"/>
              </w:rPr>
              <w:br w:type="textWrapping"/>
            </w:r>
            <w:r>
              <w:rPr>
                <w:rFonts w:hint="eastAsia" w:ascii="宋体" w:hAnsi="宋体" w:eastAsia="宋体" w:cs="宋体"/>
                <w:szCs w:val="21"/>
              </w:rPr>
              <w:t>（3）阐述较清晰、进度保证措施较合理、可操作性较好的，得</w:t>
            </w:r>
            <w:r>
              <w:rPr>
                <w:rFonts w:hint="eastAsia" w:ascii="宋体" w:hAnsi="宋体" w:cs="宋体"/>
                <w:szCs w:val="21"/>
                <w:lang w:val="en-US" w:eastAsia="zh-CN"/>
              </w:rPr>
              <w:t>4</w:t>
            </w:r>
            <w:r>
              <w:rPr>
                <w:rFonts w:hint="eastAsia" w:ascii="宋体" w:hAnsi="宋体" w:eastAsia="宋体" w:cs="宋体"/>
                <w:szCs w:val="21"/>
              </w:rPr>
              <w:t>分；</w:t>
            </w:r>
            <w:r>
              <w:rPr>
                <w:rFonts w:hint="eastAsia" w:ascii="宋体" w:hAnsi="宋体" w:eastAsia="宋体" w:cs="宋体"/>
                <w:szCs w:val="21"/>
              </w:rPr>
              <w:br w:type="textWrapping"/>
            </w:r>
            <w:r>
              <w:rPr>
                <w:rFonts w:hint="eastAsia" w:ascii="宋体" w:hAnsi="宋体" w:eastAsia="宋体" w:cs="宋体"/>
                <w:szCs w:val="21"/>
              </w:rPr>
              <w:t>（4）阐述一般、进度保证措施不太合理、可操作性一般的，得</w:t>
            </w:r>
            <w:r>
              <w:rPr>
                <w:rFonts w:hint="eastAsia" w:ascii="宋体" w:hAnsi="宋体" w:cs="宋体"/>
                <w:szCs w:val="21"/>
                <w:lang w:val="en-US" w:eastAsia="zh-CN"/>
              </w:rPr>
              <w:t>2</w:t>
            </w:r>
            <w:r>
              <w:rPr>
                <w:rFonts w:hint="eastAsia" w:ascii="宋体" w:hAnsi="宋体" w:eastAsia="宋体" w:cs="宋体"/>
                <w:szCs w:val="21"/>
              </w:rPr>
              <w:t>分；</w:t>
            </w:r>
            <w:r>
              <w:rPr>
                <w:rFonts w:hint="eastAsia" w:ascii="宋体" w:hAnsi="宋体" w:eastAsia="宋体" w:cs="宋体"/>
                <w:szCs w:val="21"/>
              </w:rPr>
              <w:br w:type="textWrapping"/>
            </w:r>
            <w:r>
              <w:rPr>
                <w:rFonts w:hint="eastAsia" w:ascii="宋体" w:hAnsi="宋体" w:eastAsia="宋体" w:cs="宋体"/>
                <w:szCs w:val="21"/>
              </w:rPr>
              <w:t>（5）未提供相关阐述的，不得分。</w:t>
            </w:r>
          </w:p>
        </w:tc>
        <w:tc>
          <w:tcPr>
            <w:tcW w:w="2679" w:type="dxa"/>
            <w:noWrap w:val="0"/>
            <w:vAlign w:val="center"/>
          </w:tcPr>
          <w:p w14:paraId="10D62425">
            <w:pPr>
              <w:spacing w:line="560" w:lineRule="exact"/>
              <w:rPr>
                <w:rFonts w:ascii="宋体" w:hAnsi="宋体" w:eastAsia="宋体" w:cs="宋体"/>
                <w:b/>
                <w:bCs/>
                <w:color w:val="FF0000"/>
                <w:spacing w:val="8"/>
                <w:szCs w:val="21"/>
                <w:u w:val="single"/>
              </w:rPr>
            </w:pPr>
          </w:p>
        </w:tc>
      </w:tr>
      <w:tr w14:paraId="1F391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dxa"/>
            <w:noWrap w:val="0"/>
            <w:vAlign w:val="center"/>
          </w:tcPr>
          <w:p w14:paraId="27112B6A">
            <w:pPr>
              <w:spacing w:line="560" w:lineRule="exact"/>
              <w:jc w:val="center"/>
              <w:rPr>
                <w:rFonts w:ascii="宋体" w:hAnsi="宋体" w:eastAsia="宋体" w:cs="宋体"/>
                <w:szCs w:val="21"/>
              </w:rPr>
            </w:pPr>
            <w:r>
              <w:rPr>
                <w:rFonts w:hint="eastAsia" w:ascii="宋体" w:hAnsi="宋体" w:eastAsia="宋体" w:cs="宋体"/>
                <w:szCs w:val="21"/>
              </w:rPr>
              <w:t>3</w:t>
            </w:r>
          </w:p>
        </w:tc>
        <w:tc>
          <w:tcPr>
            <w:tcW w:w="1293" w:type="dxa"/>
            <w:noWrap w:val="0"/>
            <w:vAlign w:val="center"/>
          </w:tcPr>
          <w:p w14:paraId="7B586C14">
            <w:pPr>
              <w:spacing w:line="560" w:lineRule="exact"/>
              <w:jc w:val="center"/>
              <w:rPr>
                <w:rFonts w:ascii="宋体" w:hAnsi="宋体" w:eastAsia="宋体" w:cs="宋体"/>
                <w:szCs w:val="21"/>
              </w:rPr>
            </w:pPr>
            <w:r>
              <w:rPr>
                <w:rFonts w:hint="eastAsia" w:ascii="宋体" w:hAnsi="宋体" w:eastAsia="宋体" w:cs="宋体"/>
                <w:szCs w:val="21"/>
              </w:rPr>
              <w:t>客观分</w:t>
            </w:r>
          </w:p>
        </w:tc>
        <w:tc>
          <w:tcPr>
            <w:tcW w:w="589" w:type="dxa"/>
            <w:noWrap w:val="0"/>
            <w:vAlign w:val="center"/>
          </w:tcPr>
          <w:p w14:paraId="53C8D5E9">
            <w:pPr>
              <w:spacing w:line="560" w:lineRule="exact"/>
              <w:jc w:val="center"/>
              <w:rPr>
                <w:rFonts w:hint="default" w:ascii="宋体" w:hAnsi="宋体" w:eastAsia="宋体" w:cs="宋体"/>
                <w:szCs w:val="21"/>
                <w:lang w:val="en-US" w:eastAsia="zh-CN"/>
              </w:rPr>
            </w:pPr>
            <w:r>
              <w:rPr>
                <w:rFonts w:hint="eastAsia" w:ascii="宋体" w:hAnsi="宋体" w:cs="宋体"/>
                <w:szCs w:val="21"/>
                <w:lang w:val="en-US" w:eastAsia="zh-CN"/>
              </w:rPr>
              <w:t>44</w:t>
            </w:r>
          </w:p>
        </w:tc>
        <w:tc>
          <w:tcPr>
            <w:tcW w:w="4257" w:type="dxa"/>
            <w:noWrap w:val="0"/>
            <w:vAlign w:val="center"/>
          </w:tcPr>
          <w:p w14:paraId="4EDEA1B0">
            <w:pPr>
              <w:spacing w:line="420" w:lineRule="exact"/>
              <w:ind w:firstLine="420"/>
              <w:rPr>
                <w:rFonts w:ascii="宋体" w:hAnsi="宋体" w:eastAsia="宋体" w:cs="宋体"/>
                <w:szCs w:val="21"/>
              </w:rPr>
            </w:pPr>
          </w:p>
        </w:tc>
        <w:tc>
          <w:tcPr>
            <w:tcW w:w="2679" w:type="dxa"/>
            <w:noWrap w:val="0"/>
            <w:vAlign w:val="center"/>
          </w:tcPr>
          <w:p w14:paraId="13035D7B">
            <w:pPr>
              <w:spacing w:line="560" w:lineRule="exact"/>
              <w:rPr>
                <w:rFonts w:ascii="宋体" w:hAnsi="宋体" w:eastAsia="宋体" w:cs="宋体"/>
                <w:szCs w:val="21"/>
              </w:rPr>
            </w:pPr>
          </w:p>
        </w:tc>
      </w:tr>
      <w:tr w14:paraId="5574B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581" w:type="dxa"/>
            <w:noWrap w:val="0"/>
            <w:vAlign w:val="center"/>
          </w:tcPr>
          <w:p w14:paraId="1E9BAFA8">
            <w:pPr>
              <w:spacing w:line="560" w:lineRule="exact"/>
              <w:jc w:val="center"/>
              <w:rPr>
                <w:rFonts w:ascii="宋体" w:hAnsi="宋体" w:eastAsia="宋体" w:cs="宋体"/>
                <w:szCs w:val="21"/>
              </w:rPr>
            </w:pPr>
            <w:r>
              <w:rPr>
                <w:rFonts w:hint="eastAsia" w:ascii="宋体" w:hAnsi="宋体" w:eastAsia="宋体" w:cs="宋体"/>
                <w:szCs w:val="21"/>
              </w:rPr>
              <w:t>3.1</w:t>
            </w:r>
          </w:p>
        </w:tc>
        <w:tc>
          <w:tcPr>
            <w:tcW w:w="1293" w:type="dxa"/>
            <w:noWrap w:val="0"/>
            <w:vAlign w:val="center"/>
          </w:tcPr>
          <w:p w14:paraId="59A3B603">
            <w:pPr>
              <w:spacing w:line="560" w:lineRule="exact"/>
              <w:jc w:val="center"/>
              <w:rPr>
                <w:rFonts w:ascii="宋体" w:hAnsi="宋体" w:eastAsia="宋体" w:cs="宋体"/>
                <w:szCs w:val="21"/>
              </w:rPr>
            </w:pPr>
            <w:r>
              <w:rPr>
                <w:rFonts w:hint="eastAsia" w:ascii="宋体" w:hAnsi="宋体" w:eastAsia="宋体" w:cs="宋体"/>
                <w:b/>
                <w:bCs/>
                <w:sz w:val="24"/>
              </w:rPr>
              <w:t>企业业绩</w:t>
            </w:r>
          </w:p>
        </w:tc>
        <w:tc>
          <w:tcPr>
            <w:tcW w:w="589" w:type="dxa"/>
            <w:noWrap w:val="0"/>
            <w:vAlign w:val="center"/>
          </w:tcPr>
          <w:p w14:paraId="354C3709">
            <w:pPr>
              <w:spacing w:line="560" w:lineRule="exact"/>
              <w:jc w:val="center"/>
              <w:rPr>
                <w:rFonts w:hint="default" w:ascii="宋体" w:hAnsi="宋体" w:eastAsia="宋体" w:cs="宋体"/>
                <w:szCs w:val="21"/>
                <w:lang w:val="en-US" w:eastAsia="zh-CN"/>
              </w:rPr>
            </w:pPr>
            <w:r>
              <w:rPr>
                <w:rFonts w:hint="eastAsia" w:ascii="宋体" w:hAnsi="宋体" w:cs="宋体"/>
                <w:szCs w:val="21"/>
                <w:lang w:val="en-US" w:eastAsia="zh-CN"/>
              </w:rPr>
              <w:t>18</w:t>
            </w:r>
          </w:p>
        </w:tc>
        <w:tc>
          <w:tcPr>
            <w:tcW w:w="4257" w:type="dxa"/>
            <w:noWrap w:val="0"/>
            <w:vAlign w:val="center"/>
          </w:tcPr>
          <w:p w14:paraId="2A787CA2">
            <w:pPr>
              <w:spacing w:line="240" w:lineRule="auto"/>
              <w:rPr>
                <w:rFonts w:hint="eastAsia" w:ascii="宋体" w:hAnsi="宋体" w:eastAsia="宋体" w:cs="宋体"/>
                <w:szCs w:val="21"/>
              </w:rPr>
            </w:pPr>
            <w:r>
              <w:rPr>
                <w:rFonts w:hint="eastAsia" w:ascii="宋体" w:hAnsi="宋体" w:eastAsia="宋体" w:cs="宋体"/>
                <w:szCs w:val="21"/>
              </w:rPr>
              <w:t>（1）供应商提供202</w:t>
            </w:r>
            <w:r>
              <w:rPr>
                <w:rFonts w:hint="eastAsia" w:ascii="宋体" w:hAnsi="宋体" w:eastAsia="宋体" w:cs="宋体"/>
                <w:szCs w:val="21"/>
                <w:lang w:val="en-US" w:eastAsia="zh-CN"/>
              </w:rPr>
              <w:t>2</w:t>
            </w:r>
            <w:r>
              <w:rPr>
                <w:rFonts w:hint="eastAsia" w:ascii="宋体" w:hAnsi="宋体" w:eastAsia="宋体" w:cs="宋体"/>
                <w:szCs w:val="21"/>
              </w:rPr>
              <w:t>年1月1日以来农村公路政策研究或考核检查或创建等技术服务业绩的，每个得</w:t>
            </w:r>
            <w:r>
              <w:rPr>
                <w:rFonts w:hint="eastAsia" w:ascii="宋体" w:hAnsi="宋体" w:eastAsia="宋体" w:cs="宋体"/>
                <w:szCs w:val="21"/>
                <w:lang w:val="en-US" w:eastAsia="zh-CN"/>
              </w:rPr>
              <w:t>2</w:t>
            </w:r>
            <w:r>
              <w:rPr>
                <w:rFonts w:hint="eastAsia" w:ascii="宋体" w:hAnsi="宋体" w:eastAsia="宋体" w:cs="宋体"/>
                <w:szCs w:val="21"/>
              </w:rPr>
              <w:t>分，最高得18分。</w:t>
            </w:r>
          </w:p>
          <w:p w14:paraId="23EFF40A">
            <w:pPr>
              <w:spacing w:line="240" w:lineRule="auto"/>
              <w:rPr>
                <w:rFonts w:hint="eastAsia" w:ascii="宋体" w:hAnsi="宋体" w:eastAsia="宋体" w:cs="宋体"/>
                <w:szCs w:val="21"/>
              </w:rPr>
            </w:pPr>
            <w:r>
              <w:rPr>
                <w:rFonts w:hint="eastAsia" w:ascii="宋体" w:hAnsi="宋体" w:eastAsia="宋体" w:cs="宋体"/>
                <w:szCs w:val="21"/>
              </w:rPr>
              <w:t>【注：企业业绩和项目负责人业绩不能重复得分。】</w:t>
            </w:r>
          </w:p>
        </w:tc>
        <w:tc>
          <w:tcPr>
            <w:tcW w:w="2679" w:type="dxa"/>
            <w:noWrap w:val="0"/>
            <w:vAlign w:val="center"/>
          </w:tcPr>
          <w:p w14:paraId="23A65C28">
            <w:pPr>
              <w:spacing w:line="240" w:lineRule="auto"/>
              <w:rPr>
                <w:rFonts w:hint="eastAsia" w:ascii="宋体" w:hAnsi="宋体" w:eastAsia="宋体" w:cs="宋体"/>
                <w:szCs w:val="21"/>
              </w:rPr>
            </w:pPr>
            <w:r>
              <w:rPr>
                <w:rFonts w:hint="eastAsia" w:ascii="宋体" w:hAnsi="宋体" w:eastAsia="宋体" w:cs="宋体"/>
                <w:szCs w:val="21"/>
              </w:rPr>
              <w:t>1.提供服务合同</w:t>
            </w:r>
          </w:p>
          <w:p w14:paraId="2113EED1">
            <w:pPr>
              <w:spacing w:line="240" w:lineRule="auto"/>
              <w:rPr>
                <w:rFonts w:hint="eastAsia" w:ascii="宋体" w:hAnsi="宋体" w:eastAsia="宋体" w:cs="宋体"/>
                <w:szCs w:val="21"/>
              </w:rPr>
            </w:pPr>
            <w:r>
              <w:rPr>
                <w:rFonts w:hint="eastAsia" w:ascii="宋体" w:hAnsi="宋体" w:eastAsia="宋体" w:cs="宋体"/>
                <w:szCs w:val="21"/>
              </w:rPr>
              <w:t>2.时间以合同签订时间为准。</w:t>
            </w:r>
          </w:p>
          <w:p w14:paraId="54976F9B">
            <w:pPr>
              <w:spacing w:line="240" w:lineRule="auto"/>
              <w:rPr>
                <w:rFonts w:hint="eastAsia" w:ascii="宋体" w:hAnsi="宋体" w:eastAsia="宋体" w:cs="宋体"/>
                <w:szCs w:val="21"/>
              </w:rPr>
            </w:pPr>
            <w:r>
              <w:rPr>
                <w:rFonts w:hint="eastAsia" w:ascii="宋体" w:hAnsi="宋体" w:eastAsia="宋体" w:cs="宋体"/>
                <w:szCs w:val="21"/>
              </w:rPr>
              <w:t>3.若合同未能体现评分关键信息的，可提供由项目采购人盖章的证明材料。</w:t>
            </w:r>
            <w:r>
              <w:rPr>
                <w:rFonts w:hint="eastAsia" w:ascii="宋体" w:hAnsi="宋体" w:eastAsia="宋体" w:cs="宋体"/>
                <w:b/>
                <w:bCs/>
                <w:color w:val="FF0000"/>
                <w:spacing w:val="8"/>
                <w:szCs w:val="21"/>
                <w:u w:val="single"/>
              </w:rPr>
              <w:t>以上材料未提供的或无效的不得分。</w:t>
            </w:r>
          </w:p>
        </w:tc>
      </w:tr>
      <w:tr w14:paraId="4DEDC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dxa"/>
            <w:noWrap w:val="0"/>
            <w:vAlign w:val="center"/>
          </w:tcPr>
          <w:p w14:paraId="71F1E5DF">
            <w:pPr>
              <w:spacing w:line="560" w:lineRule="exact"/>
              <w:jc w:val="center"/>
              <w:rPr>
                <w:rFonts w:ascii="宋体" w:hAnsi="宋体" w:eastAsia="宋体" w:cs="宋体"/>
                <w:szCs w:val="21"/>
              </w:rPr>
            </w:pPr>
            <w:r>
              <w:rPr>
                <w:rFonts w:hint="eastAsia" w:ascii="宋体" w:hAnsi="宋体" w:eastAsia="宋体" w:cs="宋体"/>
                <w:szCs w:val="21"/>
              </w:rPr>
              <w:t>3.2</w:t>
            </w:r>
          </w:p>
        </w:tc>
        <w:tc>
          <w:tcPr>
            <w:tcW w:w="1293" w:type="dxa"/>
            <w:noWrap w:val="0"/>
            <w:vAlign w:val="center"/>
          </w:tcPr>
          <w:p w14:paraId="0CC2969A">
            <w:pPr>
              <w:ind w:firstLine="0"/>
              <w:rPr>
                <w:rFonts w:ascii="宋体" w:hAnsi="宋体" w:cs="宋体"/>
                <w:b/>
                <w:bCs/>
                <w:sz w:val="24"/>
              </w:rPr>
            </w:pPr>
            <w:r>
              <w:rPr>
                <w:rFonts w:hint="eastAsia" w:ascii="宋体" w:hAnsi="宋体" w:eastAsia="宋体" w:cs="宋体"/>
                <w:b/>
                <w:bCs/>
                <w:sz w:val="24"/>
              </w:rPr>
              <w:t>项目负责人</w:t>
            </w:r>
          </w:p>
          <w:p w14:paraId="5220685A">
            <w:pPr>
              <w:spacing w:line="560" w:lineRule="exact"/>
              <w:jc w:val="center"/>
              <w:rPr>
                <w:rFonts w:ascii="Times New Roman" w:hAnsi="Times New Roman" w:eastAsia="宋体" w:cs="Times New Roman"/>
              </w:rPr>
            </w:pPr>
          </w:p>
        </w:tc>
        <w:tc>
          <w:tcPr>
            <w:tcW w:w="589" w:type="dxa"/>
            <w:noWrap w:val="0"/>
            <w:vAlign w:val="center"/>
          </w:tcPr>
          <w:p w14:paraId="063138CB">
            <w:pPr>
              <w:spacing w:line="560" w:lineRule="exact"/>
              <w:jc w:val="center"/>
              <w:rPr>
                <w:rFonts w:hint="default" w:ascii="宋体" w:hAnsi="宋体" w:eastAsia="宋体" w:cs="宋体"/>
                <w:szCs w:val="21"/>
                <w:lang w:val="en-US" w:eastAsia="zh-CN"/>
              </w:rPr>
            </w:pPr>
            <w:r>
              <w:rPr>
                <w:rFonts w:hint="eastAsia" w:ascii="宋体" w:hAnsi="宋体" w:cs="宋体"/>
                <w:szCs w:val="21"/>
                <w:lang w:val="en-US" w:eastAsia="zh-CN"/>
              </w:rPr>
              <w:t>15</w:t>
            </w:r>
          </w:p>
        </w:tc>
        <w:tc>
          <w:tcPr>
            <w:tcW w:w="4257" w:type="dxa"/>
            <w:noWrap w:val="0"/>
            <w:vAlign w:val="center"/>
          </w:tcPr>
          <w:p w14:paraId="3453C183">
            <w:pPr>
              <w:spacing w:line="240" w:lineRule="auto"/>
              <w:rPr>
                <w:rFonts w:hint="eastAsia" w:ascii="宋体" w:hAnsi="宋体" w:eastAsia="宋体" w:cs="宋体"/>
                <w:szCs w:val="21"/>
              </w:rPr>
            </w:pPr>
            <w:r>
              <w:rPr>
                <w:rFonts w:hint="eastAsia" w:ascii="宋体" w:hAnsi="宋体" w:cs="宋体"/>
                <w:szCs w:val="21"/>
                <w:lang w:eastAsia="zh-CN"/>
              </w:rPr>
              <w:t>（</w:t>
            </w:r>
            <w:r>
              <w:rPr>
                <w:rFonts w:hint="eastAsia" w:ascii="宋体" w:hAnsi="宋体" w:cs="宋体"/>
                <w:szCs w:val="21"/>
                <w:lang w:val="en-US" w:eastAsia="zh-CN"/>
              </w:rPr>
              <w:t>1</w:t>
            </w:r>
            <w:r>
              <w:rPr>
                <w:rFonts w:hint="eastAsia" w:ascii="宋体" w:hAnsi="宋体" w:cs="宋体"/>
                <w:szCs w:val="21"/>
                <w:lang w:eastAsia="zh-CN"/>
              </w:rPr>
              <w:t>）</w:t>
            </w:r>
            <w:r>
              <w:rPr>
                <w:rFonts w:hint="eastAsia" w:ascii="宋体" w:hAnsi="宋体" w:eastAsia="宋体" w:cs="宋体"/>
                <w:szCs w:val="21"/>
              </w:rPr>
              <w:t>项目负责人具有高级工程师或以上技术职称的得3分；</w:t>
            </w:r>
          </w:p>
          <w:p w14:paraId="71518078">
            <w:pPr>
              <w:spacing w:line="240" w:lineRule="auto"/>
              <w:rPr>
                <w:rFonts w:hint="eastAsia" w:ascii="宋体" w:hAnsi="宋体" w:eastAsia="宋体" w:cs="宋体"/>
                <w:szCs w:val="21"/>
              </w:rPr>
            </w:pPr>
            <w:r>
              <w:rPr>
                <w:rFonts w:hint="eastAsia" w:ascii="宋体" w:hAnsi="宋体" w:eastAsia="宋体" w:cs="宋体"/>
                <w:szCs w:val="21"/>
              </w:rPr>
              <w:t>（2）项目负责人</w:t>
            </w:r>
            <w:r>
              <w:rPr>
                <w:rFonts w:hint="eastAsia" w:ascii="宋体" w:hAnsi="宋体" w:eastAsia="宋体" w:cs="宋体"/>
                <w:szCs w:val="21"/>
                <w:lang w:eastAsia="zh-CN"/>
              </w:rPr>
              <w:t>2022年1月1日</w:t>
            </w:r>
            <w:r>
              <w:rPr>
                <w:rFonts w:hint="eastAsia" w:ascii="宋体" w:hAnsi="宋体" w:eastAsia="宋体" w:cs="宋体"/>
                <w:szCs w:val="21"/>
              </w:rPr>
              <w:t>以来具有农村公路政策研究或考核检查或创建等技术服务项目负责人业绩的，每个得</w:t>
            </w:r>
            <w:r>
              <w:rPr>
                <w:rFonts w:hint="eastAsia" w:ascii="宋体" w:hAnsi="宋体" w:eastAsia="宋体" w:cs="宋体"/>
                <w:szCs w:val="21"/>
                <w:lang w:val="en-US" w:eastAsia="zh-CN"/>
              </w:rPr>
              <w:t>2</w:t>
            </w:r>
            <w:r>
              <w:rPr>
                <w:rFonts w:hint="eastAsia" w:ascii="宋体" w:hAnsi="宋体" w:eastAsia="宋体" w:cs="宋体"/>
                <w:szCs w:val="21"/>
              </w:rPr>
              <w:t>分，最高得12分。</w:t>
            </w:r>
          </w:p>
          <w:p w14:paraId="32ECE013">
            <w:pPr>
              <w:spacing w:line="240" w:lineRule="auto"/>
              <w:rPr>
                <w:rFonts w:hint="eastAsia" w:ascii="宋体" w:hAnsi="宋体" w:eastAsia="宋体" w:cs="宋体"/>
                <w:szCs w:val="21"/>
              </w:rPr>
            </w:pPr>
            <w:r>
              <w:rPr>
                <w:rFonts w:hint="eastAsia" w:ascii="宋体" w:hAnsi="宋体" w:eastAsia="宋体" w:cs="宋体"/>
                <w:szCs w:val="21"/>
              </w:rPr>
              <w:t>【注：项目负责人业绩和企业业绩不能重复得分。】</w:t>
            </w:r>
          </w:p>
        </w:tc>
        <w:tc>
          <w:tcPr>
            <w:tcW w:w="2679" w:type="dxa"/>
            <w:noWrap w:val="0"/>
            <w:vAlign w:val="center"/>
          </w:tcPr>
          <w:p w14:paraId="655BE5FA">
            <w:pPr>
              <w:spacing w:line="240" w:lineRule="auto"/>
              <w:rPr>
                <w:rFonts w:hint="eastAsia" w:ascii="宋体" w:hAnsi="宋体" w:eastAsia="宋体" w:cs="宋体"/>
                <w:szCs w:val="21"/>
              </w:rPr>
            </w:pPr>
            <w:r>
              <w:rPr>
                <w:rFonts w:hint="eastAsia" w:ascii="宋体" w:hAnsi="宋体" w:eastAsia="宋体" w:cs="宋体"/>
                <w:szCs w:val="21"/>
              </w:rPr>
              <w:t>1.提供人员相关证书。</w:t>
            </w:r>
          </w:p>
          <w:p w14:paraId="635E17A5">
            <w:pPr>
              <w:spacing w:line="240" w:lineRule="auto"/>
              <w:rPr>
                <w:rFonts w:hint="eastAsia" w:ascii="宋体" w:hAnsi="宋体" w:eastAsia="宋体" w:cs="宋体"/>
                <w:szCs w:val="21"/>
              </w:rPr>
            </w:pPr>
            <w:r>
              <w:rPr>
                <w:rFonts w:hint="eastAsia" w:ascii="宋体" w:hAnsi="宋体" w:eastAsia="宋体" w:cs="宋体"/>
                <w:szCs w:val="21"/>
              </w:rPr>
              <w:t>2.提供供应商为项目负责人缴纳的社保证明（202</w:t>
            </w:r>
            <w:r>
              <w:rPr>
                <w:rFonts w:hint="eastAsia" w:ascii="宋体" w:hAnsi="宋体" w:eastAsia="宋体" w:cs="宋体"/>
                <w:szCs w:val="21"/>
                <w:lang w:val="en-US" w:eastAsia="zh-CN"/>
              </w:rPr>
              <w:t>5</w:t>
            </w:r>
            <w:r>
              <w:rPr>
                <w:rFonts w:hint="eastAsia" w:ascii="宋体" w:hAnsi="宋体" w:eastAsia="宋体" w:cs="宋体"/>
                <w:szCs w:val="21"/>
              </w:rPr>
              <w:t>年</w:t>
            </w:r>
            <w:r>
              <w:rPr>
                <w:rFonts w:hint="eastAsia" w:ascii="宋体" w:hAnsi="宋体" w:cs="宋体"/>
                <w:szCs w:val="21"/>
                <w:lang w:val="en-US" w:eastAsia="zh-CN"/>
              </w:rPr>
              <w:t>8</w:t>
            </w:r>
            <w:r>
              <w:rPr>
                <w:rFonts w:hint="eastAsia" w:ascii="宋体" w:hAnsi="宋体" w:eastAsia="宋体" w:cs="宋体"/>
                <w:szCs w:val="21"/>
              </w:rPr>
              <w:t>月-202</w:t>
            </w:r>
            <w:r>
              <w:rPr>
                <w:rFonts w:hint="eastAsia" w:ascii="宋体" w:hAnsi="宋体" w:eastAsia="宋体" w:cs="宋体"/>
                <w:szCs w:val="21"/>
                <w:lang w:val="en-US" w:eastAsia="zh-CN"/>
              </w:rPr>
              <w:t>5</w:t>
            </w:r>
            <w:r>
              <w:rPr>
                <w:rFonts w:hint="eastAsia" w:ascii="宋体" w:hAnsi="宋体" w:eastAsia="宋体" w:cs="宋体"/>
                <w:szCs w:val="21"/>
              </w:rPr>
              <w:t>年</w:t>
            </w:r>
            <w:r>
              <w:rPr>
                <w:rFonts w:hint="eastAsia" w:ascii="宋体" w:hAnsi="宋体" w:cs="宋体"/>
                <w:szCs w:val="21"/>
                <w:lang w:val="en-US" w:eastAsia="zh-CN"/>
              </w:rPr>
              <w:t>10</w:t>
            </w:r>
            <w:r>
              <w:rPr>
                <w:rFonts w:hint="eastAsia" w:ascii="宋体" w:hAnsi="宋体" w:eastAsia="宋体" w:cs="宋体"/>
                <w:szCs w:val="21"/>
              </w:rPr>
              <w:t>月中任意一个月）</w:t>
            </w:r>
          </w:p>
          <w:p w14:paraId="4251102D">
            <w:pPr>
              <w:spacing w:line="240" w:lineRule="auto"/>
              <w:rPr>
                <w:rFonts w:hint="eastAsia" w:ascii="宋体" w:hAnsi="宋体" w:eastAsia="宋体" w:cs="宋体"/>
                <w:szCs w:val="21"/>
              </w:rPr>
            </w:pPr>
            <w:r>
              <w:rPr>
                <w:rFonts w:hint="eastAsia" w:ascii="宋体" w:hAnsi="宋体" w:eastAsia="宋体" w:cs="宋体"/>
                <w:szCs w:val="21"/>
              </w:rPr>
              <w:t>3.业绩评分项：提供服务合同，时间以合同签订时间为准。</w:t>
            </w:r>
          </w:p>
          <w:p w14:paraId="61F47F7B">
            <w:pPr>
              <w:spacing w:line="240" w:lineRule="auto"/>
              <w:rPr>
                <w:rFonts w:hint="eastAsia" w:ascii="宋体" w:hAnsi="宋体" w:eastAsia="宋体" w:cs="宋体"/>
                <w:szCs w:val="21"/>
              </w:rPr>
            </w:pPr>
            <w:r>
              <w:rPr>
                <w:rFonts w:hint="eastAsia" w:ascii="宋体" w:hAnsi="宋体" w:eastAsia="宋体" w:cs="宋体"/>
                <w:szCs w:val="21"/>
              </w:rPr>
              <w:t>4.若合同未能体现评分关键信息的，可提供由项目采购人盖章的证明材料。</w:t>
            </w:r>
          </w:p>
          <w:p w14:paraId="55901EC1">
            <w:pPr>
              <w:spacing w:line="240" w:lineRule="auto"/>
              <w:rPr>
                <w:rFonts w:hint="eastAsia" w:ascii="宋体" w:hAnsi="宋体" w:eastAsia="宋体" w:cs="宋体"/>
                <w:szCs w:val="21"/>
              </w:rPr>
            </w:pPr>
            <w:r>
              <w:rPr>
                <w:rFonts w:hint="eastAsia" w:ascii="宋体" w:hAnsi="宋体" w:eastAsia="宋体" w:cs="宋体"/>
                <w:b/>
                <w:bCs/>
                <w:color w:val="FF0000"/>
                <w:spacing w:val="8"/>
                <w:szCs w:val="21"/>
                <w:u w:val="single"/>
              </w:rPr>
              <w:t>以上材料未提供的或无效的不得分。</w:t>
            </w:r>
          </w:p>
        </w:tc>
      </w:tr>
      <w:tr w14:paraId="3EA88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 w:type="dxa"/>
            <w:noWrap w:val="0"/>
            <w:vAlign w:val="center"/>
          </w:tcPr>
          <w:p w14:paraId="04498399">
            <w:pPr>
              <w:spacing w:line="560" w:lineRule="exact"/>
              <w:jc w:val="center"/>
              <w:rPr>
                <w:rFonts w:ascii="宋体" w:hAnsi="宋体" w:eastAsia="宋体" w:cs="宋体"/>
                <w:szCs w:val="21"/>
              </w:rPr>
            </w:pPr>
            <w:r>
              <w:rPr>
                <w:rFonts w:hint="eastAsia" w:ascii="宋体" w:hAnsi="宋体" w:eastAsia="宋体" w:cs="宋体"/>
                <w:szCs w:val="21"/>
              </w:rPr>
              <w:t>3.3</w:t>
            </w:r>
          </w:p>
        </w:tc>
        <w:tc>
          <w:tcPr>
            <w:tcW w:w="1293" w:type="dxa"/>
            <w:noWrap w:val="0"/>
            <w:vAlign w:val="center"/>
          </w:tcPr>
          <w:p w14:paraId="6804448E">
            <w:pPr>
              <w:spacing w:line="420" w:lineRule="exact"/>
              <w:jc w:val="center"/>
              <w:rPr>
                <w:rFonts w:ascii="宋体" w:hAnsi="宋体" w:eastAsia="宋体" w:cs="宋体"/>
                <w:szCs w:val="21"/>
              </w:rPr>
            </w:pPr>
            <w:r>
              <w:rPr>
                <w:rFonts w:hint="eastAsia" w:ascii="宋体" w:hAnsi="宋体" w:eastAsia="宋体" w:cs="宋体"/>
                <w:b/>
                <w:bCs/>
                <w:sz w:val="24"/>
              </w:rPr>
              <w:t>项目组成员</w:t>
            </w:r>
          </w:p>
        </w:tc>
        <w:tc>
          <w:tcPr>
            <w:tcW w:w="589" w:type="dxa"/>
            <w:noWrap w:val="0"/>
            <w:vAlign w:val="center"/>
          </w:tcPr>
          <w:p w14:paraId="04534761">
            <w:pPr>
              <w:spacing w:line="420" w:lineRule="exact"/>
              <w:jc w:val="center"/>
              <w:rPr>
                <w:rFonts w:hint="default" w:ascii="宋体" w:hAnsi="宋体" w:eastAsia="宋体" w:cs="宋体"/>
                <w:szCs w:val="21"/>
                <w:lang w:val="en-US" w:eastAsia="zh-CN"/>
              </w:rPr>
            </w:pPr>
            <w:r>
              <w:rPr>
                <w:rFonts w:hint="eastAsia" w:ascii="宋体" w:hAnsi="宋体" w:cs="宋体"/>
                <w:szCs w:val="21"/>
                <w:lang w:val="en-US" w:eastAsia="zh-CN"/>
              </w:rPr>
              <w:t>11</w:t>
            </w:r>
          </w:p>
        </w:tc>
        <w:tc>
          <w:tcPr>
            <w:tcW w:w="4257" w:type="dxa"/>
            <w:noWrap w:val="0"/>
            <w:vAlign w:val="center"/>
          </w:tcPr>
          <w:p w14:paraId="750E293D">
            <w:pPr>
              <w:spacing w:line="240" w:lineRule="auto"/>
              <w:rPr>
                <w:rFonts w:hint="eastAsia" w:ascii="宋体" w:hAnsi="宋体" w:eastAsia="宋体" w:cs="宋体"/>
                <w:szCs w:val="21"/>
              </w:rPr>
            </w:pPr>
            <w:r>
              <w:rPr>
                <w:rFonts w:hint="eastAsia" w:ascii="宋体" w:hAnsi="宋体" w:eastAsia="宋体" w:cs="宋体"/>
                <w:szCs w:val="21"/>
              </w:rPr>
              <w:t>（1）项目组成员(不含项目负责人)具有高级工程师或以上技术职称的，每人得2分。限评4人，最多得8分。</w:t>
            </w:r>
          </w:p>
          <w:p w14:paraId="4436EDFF">
            <w:pPr>
              <w:spacing w:line="240" w:lineRule="auto"/>
              <w:rPr>
                <w:rFonts w:hint="eastAsia" w:ascii="宋体" w:hAnsi="宋体" w:eastAsia="宋体" w:cs="宋体"/>
                <w:szCs w:val="21"/>
              </w:rPr>
            </w:pPr>
            <w:r>
              <w:rPr>
                <w:rFonts w:hint="eastAsia" w:ascii="宋体" w:hAnsi="宋体" w:eastAsia="宋体" w:cs="宋体"/>
                <w:szCs w:val="21"/>
              </w:rPr>
              <w:t>（2）项目组成员(不含项目负责人)具有咨询工程师(投资)执业资格证书和登记证书（至少有1人同时具备上述证书）的，得3分。</w:t>
            </w:r>
          </w:p>
        </w:tc>
        <w:tc>
          <w:tcPr>
            <w:tcW w:w="2679" w:type="dxa"/>
            <w:noWrap w:val="0"/>
            <w:vAlign w:val="center"/>
          </w:tcPr>
          <w:p w14:paraId="35AC0329">
            <w:pPr>
              <w:spacing w:line="240" w:lineRule="auto"/>
              <w:rPr>
                <w:rFonts w:hint="eastAsia" w:ascii="宋体" w:hAnsi="宋体" w:eastAsia="宋体" w:cs="宋体"/>
                <w:szCs w:val="21"/>
              </w:rPr>
            </w:pPr>
            <w:r>
              <w:rPr>
                <w:rFonts w:hint="eastAsia" w:ascii="宋体" w:hAnsi="宋体" w:eastAsia="宋体" w:cs="宋体"/>
                <w:szCs w:val="21"/>
              </w:rPr>
              <w:t>1.提供人员相关证书；</w:t>
            </w:r>
          </w:p>
          <w:p w14:paraId="1BD251A9">
            <w:pPr>
              <w:spacing w:line="240" w:lineRule="auto"/>
              <w:rPr>
                <w:rFonts w:hint="eastAsia" w:ascii="宋体" w:hAnsi="宋体" w:eastAsia="宋体" w:cs="宋体"/>
                <w:szCs w:val="21"/>
              </w:rPr>
            </w:pPr>
            <w:r>
              <w:rPr>
                <w:rFonts w:hint="eastAsia" w:ascii="宋体" w:hAnsi="宋体" w:eastAsia="宋体" w:cs="宋体"/>
                <w:szCs w:val="21"/>
              </w:rPr>
              <w:t>2.提供供应商为项目项目组成员缴纳的社保证明（202</w:t>
            </w:r>
            <w:r>
              <w:rPr>
                <w:rFonts w:hint="eastAsia" w:ascii="宋体" w:hAnsi="宋体" w:eastAsia="宋体" w:cs="宋体"/>
                <w:szCs w:val="21"/>
                <w:lang w:val="en-US" w:eastAsia="zh-CN"/>
              </w:rPr>
              <w:t>5</w:t>
            </w:r>
            <w:r>
              <w:rPr>
                <w:rFonts w:hint="eastAsia" w:ascii="宋体" w:hAnsi="宋体" w:eastAsia="宋体" w:cs="宋体"/>
                <w:szCs w:val="21"/>
              </w:rPr>
              <w:t>年</w:t>
            </w:r>
            <w:r>
              <w:rPr>
                <w:rFonts w:hint="eastAsia" w:ascii="宋体" w:hAnsi="宋体" w:cs="宋体"/>
                <w:szCs w:val="21"/>
                <w:lang w:val="en-US" w:eastAsia="zh-CN"/>
              </w:rPr>
              <w:t>8</w:t>
            </w:r>
            <w:r>
              <w:rPr>
                <w:rFonts w:hint="eastAsia" w:ascii="宋体" w:hAnsi="宋体" w:eastAsia="宋体" w:cs="宋体"/>
                <w:szCs w:val="21"/>
              </w:rPr>
              <w:t>月-202</w:t>
            </w:r>
            <w:r>
              <w:rPr>
                <w:rFonts w:hint="eastAsia" w:ascii="宋体" w:hAnsi="宋体" w:eastAsia="宋体" w:cs="宋体"/>
                <w:szCs w:val="21"/>
                <w:lang w:val="en-US" w:eastAsia="zh-CN"/>
              </w:rPr>
              <w:t>5</w:t>
            </w:r>
            <w:r>
              <w:rPr>
                <w:rFonts w:hint="eastAsia" w:ascii="宋体" w:hAnsi="宋体" w:eastAsia="宋体" w:cs="宋体"/>
                <w:szCs w:val="21"/>
              </w:rPr>
              <w:t>年</w:t>
            </w:r>
            <w:r>
              <w:rPr>
                <w:rFonts w:hint="eastAsia" w:ascii="宋体" w:hAnsi="宋体" w:cs="宋体"/>
                <w:szCs w:val="21"/>
                <w:lang w:val="en-US" w:eastAsia="zh-CN"/>
              </w:rPr>
              <w:t>10</w:t>
            </w:r>
            <w:r>
              <w:rPr>
                <w:rFonts w:hint="eastAsia" w:ascii="宋体" w:hAnsi="宋体" w:eastAsia="宋体" w:cs="宋体"/>
                <w:szCs w:val="21"/>
              </w:rPr>
              <w:t>月中任意一个月）</w:t>
            </w:r>
          </w:p>
          <w:p w14:paraId="3D81D1A1">
            <w:pPr>
              <w:spacing w:line="240" w:lineRule="auto"/>
              <w:rPr>
                <w:rFonts w:hint="eastAsia" w:ascii="宋体" w:hAnsi="宋体" w:eastAsia="宋体" w:cs="宋体"/>
                <w:szCs w:val="21"/>
              </w:rPr>
            </w:pPr>
            <w:r>
              <w:rPr>
                <w:rFonts w:hint="eastAsia" w:ascii="宋体" w:hAnsi="宋体" w:eastAsia="宋体" w:cs="宋体"/>
                <w:b/>
                <w:bCs/>
                <w:color w:val="FF0000"/>
                <w:spacing w:val="8"/>
                <w:szCs w:val="21"/>
                <w:u w:val="single"/>
              </w:rPr>
              <w:t>以上材料未提供的或无效的不得分。</w:t>
            </w:r>
          </w:p>
        </w:tc>
      </w:tr>
      <w:tr w14:paraId="32E03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4" w:type="dxa"/>
            <w:gridSpan w:val="2"/>
            <w:noWrap w:val="0"/>
            <w:vAlign w:val="center"/>
          </w:tcPr>
          <w:p w14:paraId="0E15492F">
            <w:pPr>
              <w:spacing w:line="560" w:lineRule="exact"/>
              <w:ind w:firstLine="420"/>
              <w:jc w:val="center"/>
              <w:rPr>
                <w:rFonts w:ascii="宋体" w:hAnsi="宋体" w:eastAsia="宋体" w:cs="宋体"/>
                <w:szCs w:val="21"/>
              </w:rPr>
            </w:pPr>
            <w:r>
              <w:rPr>
                <w:rFonts w:hint="eastAsia" w:ascii="宋体" w:hAnsi="宋体" w:eastAsia="宋体" w:cs="宋体"/>
                <w:szCs w:val="21"/>
              </w:rPr>
              <w:t>合计</w:t>
            </w:r>
          </w:p>
        </w:tc>
        <w:tc>
          <w:tcPr>
            <w:tcW w:w="589" w:type="dxa"/>
            <w:noWrap w:val="0"/>
            <w:vAlign w:val="center"/>
          </w:tcPr>
          <w:p w14:paraId="6FCA5334">
            <w:pPr>
              <w:spacing w:line="560" w:lineRule="exact"/>
              <w:jc w:val="center"/>
              <w:rPr>
                <w:rFonts w:ascii="宋体" w:hAnsi="宋体" w:eastAsia="宋体" w:cs="宋体"/>
                <w:szCs w:val="21"/>
              </w:rPr>
            </w:pPr>
            <w:r>
              <w:rPr>
                <w:rFonts w:hint="eastAsia" w:ascii="宋体" w:hAnsi="宋体" w:eastAsia="宋体" w:cs="宋体"/>
                <w:szCs w:val="21"/>
              </w:rPr>
              <w:t>100</w:t>
            </w:r>
          </w:p>
        </w:tc>
        <w:tc>
          <w:tcPr>
            <w:tcW w:w="6936" w:type="dxa"/>
            <w:gridSpan w:val="2"/>
            <w:noWrap w:val="0"/>
            <w:vAlign w:val="center"/>
          </w:tcPr>
          <w:p w14:paraId="0DE04E0D">
            <w:pPr>
              <w:spacing w:line="560" w:lineRule="exact"/>
              <w:ind w:firstLine="420"/>
              <w:rPr>
                <w:rFonts w:ascii="宋体" w:hAnsi="宋体" w:eastAsia="宋体" w:cs="宋体"/>
                <w:szCs w:val="21"/>
              </w:rPr>
            </w:pPr>
          </w:p>
        </w:tc>
      </w:tr>
    </w:tbl>
    <w:p w14:paraId="4F5A6470">
      <w:pPr>
        <w:spacing w:line="560" w:lineRule="exact"/>
        <w:ind w:firstLine="420"/>
        <w:rPr>
          <w:rFonts w:ascii="宋体" w:hAnsi="宋体" w:eastAsia="宋体" w:cs="宋体"/>
          <w:szCs w:val="21"/>
        </w:rPr>
      </w:pPr>
      <w:r>
        <w:rPr>
          <w:rFonts w:hint="eastAsia" w:ascii="宋体" w:hAnsi="宋体" w:eastAsia="宋体" w:cs="宋体"/>
          <w:szCs w:val="21"/>
        </w:rPr>
        <w:t>注：1）进场时，若有货物及相关服务参数未能满足磋商文件要求而成交供应商未在偏离表中明确的情况，须无条件按采购人及磋商文件要求整改，否则采购人有权解除合同，同时追究成交供应商因此造成的损失。</w:t>
      </w:r>
    </w:p>
    <w:p w14:paraId="4FE26B98">
      <w:pPr>
        <w:spacing w:line="560" w:lineRule="exact"/>
        <w:ind w:firstLine="840"/>
        <w:rPr>
          <w:rFonts w:ascii="宋体" w:hAnsi="宋体" w:eastAsia="宋体" w:cs="宋体"/>
          <w:szCs w:val="21"/>
        </w:rPr>
      </w:pPr>
      <w:r>
        <w:rPr>
          <w:rFonts w:hint="eastAsia" w:ascii="宋体" w:hAnsi="宋体" w:eastAsia="宋体" w:cs="宋体"/>
          <w:szCs w:val="21"/>
        </w:rPr>
        <w:t>2）评标标准中要求提供的证明文件及资料等在响应文件中提供扫描件</w:t>
      </w:r>
      <w:r>
        <w:rPr>
          <w:rFonts w:hint="eastAsia" w:ascii="宋体" w:hAnsi="宋体" w:eastAsia="宋体" w:cs="宋体"/>
          <w:szCs w:val="21"/>
          <w:lang w:eastAsia="zh-CN"/>
        </w:rPr>
        <w:t>（</w:t>
      </w:r>
      <w:r>
        <w:rPr>
          <w:rFonts w:hint="eastAsia" w:ascii="宋体" w:hAnsi="宋体" w:eastAsia="宋体" w:cs="宋体"/>
          <w:szCs w:val="21"/>
          <w:lang w:val="en-US" w:eastAsia="zh-CN"/>
        </w:rPr>
        <w:t>或照片</w:t>
      </w:r>
      <w:r>
        <w:rPr>
          <w:rFonts w:hint="eastAsia" w:ascii="宋体" w:hAnsi="宋体" w:eastAsia="宋体" w:cs="宋体"/>
          <w:szCs w:val="21"/>
          <w:lang w:eastAsia="zh-CN"/>
        </w:rPr>
        <w:t>）</w:t>
      </w:r>
      <w:r>
        <w:rPr>
          <w:rFonts w:hint="eastAsia" w:ascii="宋体" w:hAnsi="宋体" w:eastAsia="宋体" w:cs="宋体"/>
          <w:szCs w:val="21"/>
        </w:rPr>
        <w:t>，材料内容、印章必须完整、清晰可辨且在有效期内。磋商小组成员半数以上认定模糊无法辨认的不得分；</w:t>
      </w:r>
    </w:p>
    <w:p w14:paraId="180E6FA9">
      <w:pPr>
        <w:spacing w:line="560" w:lineRule="exact"/>
        <w:ind w:firstLine="840"/>
        <w:rPr>
          <w:rFonts w:ascii="宋体" w:hAnsi="宋体" w:eastAsia="宋体" w:cs="宋体"/>
          <w:szCs w:val="21"/>
        </w:rPr>
      </w:pPr>
      <w:r>
        <w:rPr>
          <w:rFonts w:hint="eastAsia" w:ascii="宋体" w:hAnsi="宋体" w:eastAsia="宋体" w:cs="宋体"/>
          <w:szCs w:val="21"/>
        </w:rPr>
        <w:t>3）评标时，未能按以上要求提供相应证明的，不作为评标依据，不得分。</w:t>
      </w:r>
    </w:p>
    <w:p w14:paraId="4D524200">
      <w:pPr>
        <w:spacing w:line="560" w:lineRule="exact"/>
        <w:ind w:firstLine="840"/>
        <w:rPr>
          <w:rFonts w:ascii="宋体" w:hAnsi="宋体" w:eastAsia="宋体" w:cs="宋体"/>
          <w:szCs w:val="21"/>
        </w:rPr>
      </w:pPr>
      <w:r>
        <w:rPr>
          <w:rFonts w:hint="eastAsia" w:ascii="宋体" w:hAnsi="宋体" w:eastAsia="宋体" w:cs="宋体"/>
          <w:szCs w:val="21"/>
        </w:rPr>
        <w:t>4）扫描件必须直接用原件扫描，要求字迹清晰，确保文字内容能看清无变形；</w:t>
      </w:r>
    </w:p>
    <w:p w14:paraId="33D45153">
      <w:pPr>
        <w:spacing w:line="560" w:lineRule="exact"/>
        <w:ind w:firstLine="840"/>
        <w:rPr>
          <w:rFonts w:ascii="宋体" w:hAnsi="宋体" w:eastAsia="宋体" w:cs="宋体"/>
          <w:szCs w:val="21"/>
        </w:rPr>
      </w:pPr>
      <w:r>
        <w:rPr>
          <w:rFonts w:hint="eastAsia" w:ascii="宋体" w:hAnsi="宋体" w:eastAsia="宋体" w:cs="宋体"/>
          <w:szCs w:val="21"/>
        </w:rPr>
        <w:t>5）采用电子证书或者网络截图，必须使用经过备案的政府官方网站截图，且必须是可供任何人查询的公开信息，截图必须包含网址和网站名称，保证他人能够通过网址再次查询到；</w:t>
      </w:r>
    </w:p>
    <w:p w14:paraId="6A948728">
      <w:pPr>
        <w:spacing w:line="560" w:lineRule="exact"/>
        <w:ind w:firstLine="840"/>
        <w:rPr>
          <w:rFonts w:ascii="宋体" w:hAnsi="宋体" w:eastAsia="宋体" w:cs="宋体"/>
          <w:szCs w:val="21"/>
        </w:rPr>
      </w:pPr>
      <w:r>
        <w:rPr>
          <w:rFonts w:hint="eastAsia" w:ascii="宋体" w:hAnsi="宋体" w:eastAsia="宋体" w:cs="宋体"/>
          <w:szCs w:val="21"/>
        </w:rPr>
        <w:t>6）响应人按评分细则所有得分项目均视为对本次招标的承诺，成交后均作为合同的组成部分。</w:t>
      </w:r>
    </w:p>
    <w:p w14:paraId="528744F3">
      <w:pPr>
        <w:spacing w:line="560" w:lineRule="exact"/>
        <w:rPr>
          <w:rFonts w:ascii="宋体" w:hAnsi="宋体" w:cs="宋体"/>
          <w:b/>
          <w:bCs/>
          <w:szCs w:val="21"/>
          <w:highlight w:val="none"/>
        </w:rPr>
      </w:pPr>
    </w:p>
    <w:p w14:paraId="42C2A73F">
      <w:pPr>
        <w:spacing w:line="360" w:lineRule="auto"/>
        <w:jc w:val="center"/>
        <w:outlineLvl w:val="0"/>
        <w:rPr>
          <w:rFonts w:ascii="宋体" w:hAnsi="宋体"/>
          <w:b/>
          <w:sz w:val="32"/>
          <w:szCs w:val="32"/>
          <w:highlight w:val="none"/>
        </w:rPr>
      </w:pPr>
      <w:bookmarkStart w:id="619" w:name="_Toc104818928"/>
      <w:bookmarkStart w:id="620" w:name="_Toc5822"/>
      <w:bookmarkStart w:id="621" w:name="_Toc28016"/>
    </w:p>
    <w:p w14:paraId="53480B93">
      <w:pPr>
        <w:rPr>
          <w:rFonts w:ascii="宋体" w:hAnsi="宋体"/>
          <w:b/>
          <w:sz w:val="32"/>
          <w:szCs w:val="32"/>
          <w:highlight w:val="none"/>
        </w:rPr>
      </w:pPr>
      <w:r>
        <w:rPr>
          <w:rFonts w:ascii="宋体" w:hAnsi="宋体"/>
          <w:b/>
          <w:sz w:val="32"/>
          <w:szCs w:val="32"/>
          <w:highlight w:val="none"/>
        </w:rPr>
        <w:br w:type="page" w:clear="all"/>
      </w:r>
    </w:p>
    <w:p w14:paraId="044C33F5">
      <w:pPr>
        <w:spacing w:line="360" w:lineRule="auto"/>
        <w:jc w:val="center"/>
        <w:outlineLvl w:val="0"/>
        <w:rPr>
          <w:rFonts w:ascii="宋体" w:hAnsi="宋体"/>
          <w:b/>
          <w:sz w:val="32"/>
          <w:szCs w:val="32"/>
          <w:highlight w:val="none"/>
        </w:rPr>
      </w:pPr>
      <w:r>
        <w:rPr>
          <w:rFonts w:ascii="宋体" w:hAnsi="宋体"/>
          <w:b/>
          <w:sz w:val="32"/>
          <w:szCs w:val="32"/>
          <w:highlight w:val="none"/>
        </w:rPr>
        <w:t>第四章   采购需求</w:t>
      </w:r>
      <w:bookmarkEnd w:id="619"/>
      <w:bookmarkEnd w:id="620"/>
      <w:bookmarkEnd w:id="621"/>
    </w:p>
    <w:p w14:paraId="348EA405">
      <w:pPr>
        <w:widowControl/>
        <w:jc w:val="left"/>
        <w:rPr>
          <w:rFonts w:ascii="宋体" w:hAnsi="宋体" w:cs="宋体"/>
          <w:b/>
          <w:bCs/>
          <w:color w:val="000000"/>
          <w:szCs w:val="21"/>
          <w:highlight w:val="none"/>
        </w:rPr>
      </w:pPr>
      <w:bookmarkStart w:id="622" w:name="_Toc104818929"/>
      <w:r>
        <w:rPr>
          <w:rFonts w:hint="eastAsia" w:ascii="宋体" w:hAnsi="宋体" w:cs="宋体"/>
          <w:b/>
          <w:bCs/>
          <w:color w:val="000000"/>
          <w:szCs w:val="21"/>
          <w:highlight w:val="none"/>
        </w:rPr>
        <w:t>一、采购标的</w:t>
      </w:r>
    </w:p>
    <w:p w14:paraId="74846217">
      <w:pPr>
        <w:widowControl/>
        <w:spacing w:line="360" w:lineRule="auto"/>
        <w:ind w:firstLine="420"/>
        <w:jc w:val="left"/>
        <w:rPr>
          <w:rFonts w:hint="eastAsia" w:eastAsia="宋体" w:asciiTheme="minorEastAsia" w:hAnsiTheme="minorEastAsia" w:cstheme="minorEastAsia"/>
          <w:szCs w:val="21"/>
          <w:highlight w:val="none"/>
          <w:lang w:eastAsia="zh-CN"/>
        </w:rPr>
      </w:pPr>
      <w:r>
        <w:rPr>
          <w:rFonts w:hint="eastAsia" w:asciiTheme="minorEastAsia" w:hAnsiTheme="minorEastAsia" w:eastAsiaTheme="minorEastAsia" w:cstheme="minorEastAsia"/>
          <w:szCs w:val="21"/>
          <w:highlight w:val="none"/>
        </w:rPr>
        <w:t>1．项目名称：</w:t>
      </w:r>
      <w:r>
        <w:rPr>
          <w:rFonts w:hint="eastAsia" w:asciiTheme="minorEastAsia" w:hAnsiTheme="minorEastAsia" w:cstheme="minorEastAsia"/>
          <w:szCs w:val="21"/>
          <w:highlight w:val="none"/>
          <w:lang w:eastAsia="zh-CN"/>
        </w:rPr>
        <w:t>金坛区“四好农村路”高质量发展五年行动计划研究（2025-2030）咨询服务项目</w:t>
      </w:r>
    </w:p>
    <w:p w14:paraId="5597B3D4">
      <w:pPr>
        <w:widowControl/>
        <w:spacing w:line="360" w:lineRule="auto"/>
        <w:ind w:firstLine="42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2．预算金额：</w:t>
      </w:r>
      <w:r>
        <w:rPr>
          <w:rFonts w:hint="eastAsia" w:asciiTheme="minorEastAsia" w:hAnsiTheme="minorEastAsia" w:cstheme="minorEastAsia"/>
          <w:szCs w:val="21"/>
          <w:highlight w:val="none"/>
          <w:lang w:val="en-US" w:eastAsia="zh-CN"/>
        </w:rPr>
        <w:t>50</w:t>
      </w:r>
      <w:r>
        <w:rPr>
          <w:rFonts w:hint="eastAsia" w:asciiTheme="minorEastAsia" w:hAnsiTheme="minorEastAsia" w:eastAsiaTheme="minorEastAsia" w:cstheme="minorEastAsia"/>
          <w:szCs w:val="21"/>
          <w:highlight w:val="none"/>
        </w:rPr>
        <w:t>万元</w:t>
      </w:r>
    </w:p>
    <w:p w14:paraId="749DBB5B">
      <w:pPr>
        <w:spacing w:line="336" w:lineRule="auto"/>
        <w:ind w:firstLine="420"/>
        <w:rPr>
          <w:rFonts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rPr>
        <w:t>3．最高限价：</w:t>
      </w:r>
      <w:r>
        <w:rPr>
          <w:rFonts w:hint="eastAsia" w:asciiTheme="minorEastAsia" w:hAnsiTheme="minorEastAsia" w:eastAsiaTheme="minorEastAsia" w:cstheme="minorEastAsia"/>
          <w:szCs w:val="21"/>
          <w:highlight w:val="none"/>
          <w:lang w:val="en-US" w:eastAsia="zh-CN"/>
        </w:rPr>
        <w:t>50</w:t>
      </w:r>
      <w:r>
        <w:rPr>
          <w:rFonts w:hint="eastAsia" w:asciiTheme="minorEastAsia" w:hAnsiTheme="minorEastAsia" w:eastAsiaTheme="minorEastAsia" w:cstheme="minorEastAsia"/>
          <w:szCs w:val="21"/>
          <w:highlight w:val="none"/>
        </w:rPr>
        <w:t>万</w:t>
      </w:r>
      <w:r>
        <w:rPr>
          <w:rFonts w:hint="eastAsia" w:asciiTheme="minorEastAsia" w:hAnsiTheme="minorEastAsia" w:eastAsiaTheme="minorEastAsia" w:cstheme="minorEastAsia"/>
          <w:szCs w:val="21"/>
          <w:highlight w:val="none"/>
          <w:lang w:val="en-US" w:eastAsia="zh-CN"/>
        </w:rPr>
        <w:t>元</w:t>
      </w:r>
      <w:r>
        <w:rPr>
          <w:rFonts w:hint="eastAsia" w:ascii="宋体" w:hAnsi="宋体" w:cs="宋体"/>
          <w:szCs w:val="21"/>
          <w:highlight w:val="none"/>
        </w:rPr>
        <w:t>，投标报价不得高于最高限价,超过最高限价的作无效响应文件处理。</w:t>
      </w:r>
    </w:p>
    <w:p w14:paraId="7F57E7E9">
      <w:pPr>
        <w:spacing w:line="336" w:lineRule="auto"/>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4．采购项目概况：</w:t>
      </w:r>
      <w:bookmarkStart w:id="623" w:name="_Toc228692490"/>
      <w:bookmarkStart w:id="624" w:name="_Toc227423931"/>
    </w:p>
    <w:p w14:paraId="3E4659D5">
      <w:pPr>
        <w:spacing w:line="336" w:lineRule="auto"/>
        <w:ind w:firstLine="420"/>
        <w:rPr>
          <w:rFonts w:hint="eastAsia" w:ascii="宋体" w:hAnsi="宋体" w:eastAsia="宋体" w:cs="宋体"/>
          <w:szCs w:val="21"/>
          <w:highlight w:val="none"/>
        </w:rPr>
      </w:pPr>
      <w:r>
        <w:rPr>
          <w:rFonts w:hint="eastAsia" w:ascii="宋体" w:hAnsi="宋体" w:eastAsia="宋体" w:cs="宋体"/>
          <w:szCs w:val="21"/>
          <w:highlight w:val="none"/>
        </w:rPr>
        <w:t>在2024年推动“四好农村路”高质量发展现场会上，习近平总书记对进一步做好“四好农村路”建设作出重要指示，要求进一步完善政策法规，提高治理能力，实施好新一轮农村公路提升行动，持续推动“四好农村路”高质量发展。为持续推动“四好农村路”高质量发展，交通运输部研究编制《新一轮农村公路提升行动方案》；2024年7月，省交通运输厅启动开展“四好农村路”现代化研究，探索制定科学评价指标体系；2024年10月，市交通运输局研究编制《常州“四好农村路”中国式现代化高质量发展实施方案（2025-2030）》。</w:t>
      </w:r>
    </w:p>
    <w:p w14:paraId="04E4C188">
      <w:pPr>
        <w:spacing w:line="336" w:lineRule="auto"/>
        <w:ind w:firstLine="420"/>
        <w:rPr>
          <w:rFonts w:hint="eastAsia" w:ascii="宋体" w:hAnsi="宋体" w:eastAsia="宋体" w:cs="宋体"/>
          <w:szCs w:val="21"/>
          <w:highlight w:val="none"/>
          <w:lang w:eastAsia="zh-CN"/>
        </w:rPr>
      </w:pPr>
      <w:r>
        <w:rPr>
          <w:rFonts w:hint="eastAsia" w:ascii="宋体" w:hAnsi="宋体" w:eastAsia="宋体" w:cs="宋体"/>
          <w:szCs w:val="21"/>
          <w:highlight w:val="none"/>
        </w:rPr>
        <w:t>积极响应交通强国建设纲要要求，开展新时代新征程金坛区“四好农村路”高质量发展五年行动计划的研究，对推动我区农村公路提质升级、扩容增效，以适应新时期农村公路的发展具有重要意义。为我区申报农村公路建设、危桥改造和安全生命防护工程补助资金提供政策依据，进一步提高我区农村公路的通达深度和服务水平</w:t>
      </w:r>
      <w:r>
        <w:rPr>
          <w:rFonts w:hint="eastAsia" w:ascii="宋体" w:hAnsi="宋体" w:eastAsia="宋体" w:cs="宋体"/>
          <w:szCs w:val="21"/>
          <w:highlight w:val="none"/>
          <w:lang w:eastAsia="zh-CN"/>
        </w:rPr>
        <w:t>。</w:t>
      </w:r>
    </w:p>
    <w:bookmarkEnd w:id="623"/>
    <w:bookmarkEnd w:id="624"/>
    <w:p w14:paraId="5CD12843">
      <w:pPr>
        <w:widowControl/>
        <w:spacing w:line="360" w:lineRule="auto"/>
        <w:ind w:firstLine="420"/>
        <w:jc w:val="left"/>
        <w:rPr>
          <w:rFonts w:hint="eastAsia" w:ascii="Times New Roman" w:hAnsi="Times New Roman" w:eastAsia="宋体" w:cs="Times New Roman"/>
          <w:color w:val="auto"/>
          <w:sz w:val="21"/>
          <w:szCs w:val="21"/>
        </w:rPr>
      </w:pPr>
      <w:r>
        <w:rPr>
          <w:rFonts w:hint="eastAsia" w:asciiTheme="minorEastAsia" w:hAnsiTheme="minorEastAsia" w:eastAsiaTheme="minorEastAsia" w:cstheme="minorEastAsia"/>
          <w:szCs w:val="21"/>
          <w:highlight w:val="none"/>
        </w:rPr>
        <w:t>5．合同履行期限：</w:t>
      </w:r>
      <w:r>
        <w:rPr>
          <w:rFonts w:hint="eastAsia" w:ascii="Times New Roman" w:hAnsi="Times New Roman" w:eastAsia="宋体" w:cs="Times New Roman"/>
          <w:color w:val="auto"/>
          <w:sz w:val="21"/>
          <w:szCs w:val="21"/>
          <w:lang w:val="en-US" w:eastAsia="zh-CN"/>
        </w:rPr>
        <w:t>满足采购人需求</w:t>
      </w:r>
      <w:r>
        <w:rPr>
          <w:rFonts w:hint="eastAsia" w:ascii="Times New Roman" w:hAnsi="Times New Roman" w:eastAsia="宋体" w:cs="Times New Roman"/>
          <w:color w:val="auto"/>
          <w:sz w:val="21"/>
          <w:szCs w:val="21"/>
        </w:rPr>
        <w:t>。</w:t>
      </w:r>
    </w:p>
    <w:p w14:paraId="74F2C544">
      <w:pPr>
        <w:widowControl/>
        <w:spacing w:line="360" w:lineRule="auto"/>
        <w:ind w:firstLine="420"/>
        <w:jc w:val="left"/>
        <w:rPr>
          <w:rFonts w:hint="eastAsia" w:eastAsia="宋体" w:asciiTheme="minorEastAsia" w:hAnsiTheme="minorEastAsia" w:cstheme="minorEastAsia"/>
          <w:szCs w:val="21"/>
          <w:highlight w:val="none"/>
          <w:lang w:eastAsia="zh-CN"/>
        </w:rPr>
      </w:pPr>
      <w:r>
        <w:rPr>
          <w:rFonts w:hint="eastAsia" w:eastAsia="宋体" w:asciiTheme="minorEastAsia" w:hAnsiTheme="minorEastAsia" w:cstheme="minorEastAsia"/>
          <w:szCs w:val="21"/>
          <w:highlight w:val="none"/>
          <w:lang w:eastAsia="zh-CN"/>
        </w:rPr>
        <w:t>（1）2025年12月底前完成《金坛区“四好农村路”高质量发展五年行动计划》中间成果稿；</w:t>
      </w:r>
    </w:p>
    <w:p w14:paraId="51A57942">
      <w:pPr>
        <w:widowControl/>
        <w:spacing w:line="360" w:lineRule="auto"/>
        <w:ind w:firstLine="420"/>
        <w:jc w:val="left"/>
        <w:rPr>
          <w:rFonts w:hint="eastAsia" w:eastAsia="宋体" w:asciiTheme="minorEastAsia" w:hAnsiTheme="minorEastAsia" w:cstheme="minorEastAsia"/>
          <w:szCs w:val="21"/>
          <w:highlight w:val="none"/>
          <w:lang w:eastAsia="zh-CN"/>
        </w:rPr>
      </w:pPr>
      <w:r>
        <w:rPr>
          <w:rFonts w:hint="eastAsia" w:eastAsia="宋体" w:asciiTheme="minorEastAsia" w:hAnsiTheme="minorEastAsia" w:cstheme="minorEastAsia"/>
          <w:szCs w:val="21"/>
          <w:highlight w:val="none"/>
          <w:lang w:eastAsia="zh-CN"/>
        </w:rPr>
        <w:t>（2）2026年2月底前完成征求意见稿；根据相关意见修改完善《金坛区“四好农村路”高质量发展五年行动计划》，2026年5月底前提交《金坛区“四好农村路”高质量发展五年行动计划（2025-2030）》研究报告终稿。</w:t>
      </w:r>
    </w:p>
    <w:p w14:paraId="295DCE05">
      <w:pPr>
        <w:widowControl/>
        <w:spacing w:line="360" w:lineRule="auto"/>
        <w:ind w:firstLine="420"/>
        <w:jc w:val="left"/>
        <w:rPr>
          <w:rFonts w:hint="eastAsia" w:eastAsia="宋体" w:asciiTheme="minorEastAsia" w:hAnsiTheme="minorEastAsia" w:cstheme="minorEastAsia"/>
          <w:szCs w:val="21"/>
          <w:highlight w:val="none"/>
          <w:lang w:eastAsia="zh-CN"/>
        </w:rPr>
      </w:pPr>
      <w:r>
        <w:rPr>
          <w:rFonts w:hint="eastAsia" w:eastAsia="宋体" w:asciiTheme="minorEastAsia" w:hAnsiTheme="minorEastAsia" w:cstheme="minorEastAsia"/>
          <w:szCs w:val="21"/>
          <w:highlight w:val="none"/>
          <w:lang w:eastAsia="zh-CN"/>
        </w:rPr>
        <w:t>（3）做好各项后续服务工作止。</w:t>
      </w:r>
    </w:p>
    <w:p w14:paraId="10BB9201">
      <w:pPr>
        <w:widowControl/>
        <w:spacing w:line="360" w:lineRule="auto"/>
        <w:ind w:firstLine="42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6．是/否接受联合体投标：否</w:t>
      </w:r>
    </w:p>
    <w:p w14:paraId="4D3D4C17">
      <w:pPr>
        <w:widowControl/>
        <w:spacing w:line="360" w:lineRule="auto"/>
        <w:ind w:firstLine="42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7．是/否接受分支机构参与响应：否</w:t>
      </w:r>
    </w:p>
    <w:p w14:paraId="46E8A13D">
      <w:pPr>
        <w:widowControl/>
        <w:spacing w:line="360" w:lineRule="auto"/>
        <w:ind w:firstLine="42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8．是/否属于政府购买服务：是</w:t>
      </w:r>
    </w:p>
    <w:p w14:paraId="35362C2A">
      <w:pPr>
        <w:widowControl/>
        <w:spacing w:line="360" w:lineRule="auto"/>
        <w:ind w:firstLine="42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9．是/否接受进口产品投标：否</w:t>
      </w:r>
    </w:p>
    <w:p w14:paraId="141AD9E3">
      <w:pPr>
        <w:widowControl/>
        <w:spacing w:line="360" w:lineRule="auto"/>
        <w:ind w:firstLine="420"/>
        <w:jc w:val="left"/>
        <w:rPr>
          <w:rFonts w:hint="eastAsia" w:eastAsia="宋体" w:asciiTheme="minorEastAsia" w:hAnsiTheme="minorEastAsia" w:cstheme="minorEastAsia"/>
          <w:szCs w:val="21"/>
          <w:highlight w:val="none"/>
          <w:lang w:eastAsia="zh-CN"/>
        </w:rPr>
      </w:pPr>
      <w:r>
        <w:rPr>
          <w:rFonts w:hint="eastAsia" w:asciiTheme="minorEastAsia" w:hAnsiTheme="minorEastAsia" w:eastAsiaTheme="minorEastAsia" w:cstheme="minorEastAsia"/>
          <w:szCs w:val="21"/>
          <w:highlight w:val="none"/>
        </w:rPr>
        <w:t>10．是/否专门面向中小企业预留采购份额：</w:t>
      </w:r>
      <w:r>
        <w:rPr>
          <w:rFonts w:hint="eastAsia" w:eastAsia="宋体" w:asciiTheme="minorEastAsia" w:hAnsiTheme="minorEastAsia" w:cstheme="minorEastAsia"/>
          <w:szCs w:val="21"/>
          <w:highlight w:val="yellow"/>
          <w:lang w:val="en-US" w:eastAsia="zh-CN"/>
        </w:rPr>
        <w:t>否</w:t>
      </w:r>
    </w:p>
    <w:p w14:paraId="77B53B1F">
      <w:pPr>
        <w:widowControl/>
        <w:spacing w:line="360" w:lineRule="auto"/>
        <w:ind w:firstLine="42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11．本项目的特定资格要求：</w:t>
      </w:r>
      <w:r>
        <w:rPr>
          <w:rFonts w:hint="eastAsia" w:asciiTheme="minorEastAsia" w:hAnsiTheme="minorEastAsia" w:eastAsiaTheme="minorEastAsia" w:cstheme="minorEastAsia"/>
          <w:color w:val="0000FF"/>
          <w:sz w:val="21"/>
          <w:szCs w:val="21"/>
          <w:highlight w:val="yellow"/>
          <w:u w:val="single"/>
          <w:lang w:val="en-US" w:eastAsia="zh-CN" w:bidi="ar-SA"/>
        </w:rPr>
        <w:t>供应商应进入“全国投资项目在线审批监管平台”中的工程咨询单位名录（备案专业应包含公路，服务范围应包含规划咨询），且供应商名称与该名录中的企业名称完全一致</w:t>
      </w:r>
      <w:r>
        <w:rPr>
          <w:rFonts w:hint="eastAsia" w:asciiTheme="minorEastAsia" w:hAnsiTheme="minorEastAsia" w:eastAsiaTheme="minorEastAsia" w:cstheme="minorEastAsia"/>
          <w:sz w:val="21"/>
          <w:szCs w:val="21"/>
          <w:highlight w:val="yellow"/>
          <w:u w:val="single"/>
        </w:rPr>
        <w:t>。</w:t>
      </w:r>
    </w:p>
    <w:p w14:paraId="04A3F4A2">
      <w:pPr>
        <w:widowControl/>
        <w:spacing w:line="360" w:lineRule="auto"/>
        <w:ind w:firstLine="420"/>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12．项目类别：服务类</w:t>
      </w:r>
    </w:p>
    <w:p w14:paraId="11C0CCF2">
      <w:pPr>
        <w:spacing w:line="360" w:lineRule="auto"/>
        <w:jc w:val="left"/>
        <w:rPr>
          <w:rFonts w:ascii="宋体" w:hAnsi="宋体" w:cs="宋体"/>
          <w:b/>
          <w:bCs/>
          <w:color w:val="000000"/>
          <w:szCs w:val="21"/>
          <w:highlight w:val="none"/>
        </w:rPr>
      </w:pPr>
      <w:r>
        <w:rPr>
          <w:rFonts w:hint="eastAsia" w:ascii="宋体" w:hAnsi="宋体" w:cs="宋体"/>
          <w:b/>
          <w:bCs/>
          <w:color w:val="000000"/>
          <w:szCs w:val="21"/>
          <w:highlight w:val="none"/>
        </w:rPr>
        <w:t>二、商务要求</w:t>
      </w:r>
    </w:p>
    <w:p w14:paraId="6B8FF096">
      <w:pPr>
        <w:spacing w:line="360" w:lineRule="auto"/>
        <w:ind w:firstLine="420" w:firstLineChars="200"/>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1.服务内容</w:t>
      </w:r>
    </w:p>
    <w:p w14:paraId="48535E5F">
      <w:pPr>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研究编制《金坛区“四好农村路”高质量发展五年行动计划（2025-2030）》，对我区“四好农村路”建设发展现状进行全面梳理和评价，系统分析我区“四好农村路”建设存在的短板和问题，提出推动我区新一轮“四好农村路”高质量发展和新一轮农村公路提升行动的战略路径和保障措施。</w:t>
      </w:r>
    </w:p>
    <w:p w14:paraId="760BF884">
      <w:pPr>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（1）全面梳理和评价我区“四好农村路”建设发展现状和成效</w:t>
      </w:r>
    </w:p>
    <w:p w14:paraId="673228EC">
      <w:pPr>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总结提炼我区“四好农村路”发展成效，从经济效益、社会效益等方面开展效益评价，分析“四好农村路”高质量发展对我区经济社会发展的服务效应；</w:t>
      </w:r>
    </w:p>
    <w:p w14:paraId="61A137BA">
      <w:pPr>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（2）系统分析我区“四好农村路”建设发展存在的短板和问题</w:t>
      </w:r>
    </w:p>
    <w:p w14:paraId="7C1A8484">
      <w:pPr>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深刻剖析我区农村公路发展存在的问题，分析其形成原因；</w:t>
      </w:r>
    </w:p>
    <w:p w14:paraId="76E276C0">
      <w:pPr>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（3）研究我区“四好农村路”高质量发展思路与目标</w:t>
      </w:r>
    </w:p>
    <w:p w14:paraId="60182C4D">
      <w:pPr>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调研金坛区城乡空间结构、人口分布等特点，结合党的二十大以来全国“四好农村路”高质量发展经验及交通强国建设要求，落实《常州“四好农村路”中国式现代化高质量发展实施方案（2025-2030）》提出的发展目标，研究形成金坛区“四好农村路”高质量发展近五年发展思路与阶段目标，以及2035年远景发展目标；</w:t>
      </w:r>
    </w:p>
    <w:p w14:paraId="2425A1AB">
      <w:pPr>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（4）提出我区新一轮“四好农村路”高质量发展主要实施任务和保障措施</w:t>
      </w:r>
    </w:p>
    <w:p w14:paraId="6E4BD60D">
      <w:pPr>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根据近五年阶段目标及2035远景发展思路，提出推动我区新一轮“四好农村路”高质量发展和新一轮农村公路提升行动的主要实施任务和保障措施。重点摸排新一轮农村公路建设、危桥改造和安全生命防护工程等建设规模和资金需求，深入解析部、省、市相关政策制度，为积极争取上级政策支持和本级财政资金支撑提供研究基础，保障五年计划主要任务压实有序推进实施，进一步推动我区农村公路提质升级、扩容增效。</w:t>
      </w:r>
    </w:p>
    <w:p w14:paraId="621B2CE2">
      <w:pPr>
        <w:spacing w:line="360" w:lineRule="auto"/>
        <w:ind w:firstLine="210"/>
        <w:jc w:val="left"/>
        <w:rPr>
          <w:rFonts w:hint="eastAsia" w:ascii="宋体" w:hAnsi="宋体" w:cs="宋体"/>
          <w:szCs w:val="21"/>
          <w:highlight w:val="none"/>
          <w:lang w:val="en-US" w:eastAsia="zh-CN"/>
        </w:rPr>
      </w:pPr>
    </w:p>
    <w:p w14:paraId="6BF084B4">
      <w:pPr>
        <w:spacing w:line="360" w:lineRule="auto"/>
        <w:ind w:firstLine="210"/>
        <w:jc w:val="left"/>
        <w:rPr>
          <w:rFonts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．实施期限和范围：</w:t>
      </w:r>
    </w:p>
    <w:p w14:paraId="5F213CD6">
      <w:pPr>
        <w:widowControl/>
        <w:spacing w:line="360" w:lineRule="auto"/>
        <w:ind w:firstLine="210"/>
        <w:jc w:val="left"/>
        <w:rPr>
          <w:rFonts w:hint="eastAsia" w:ascii="宋体" w:hAnsi="宋体" w:cs="宋体"/>
          <w:szCs w:val="21"/>
          <w:highlight w:val="none"/>
        </w:rPr>
      </w:pPr>
      <w:r>
        <w:rPr>
          <w:rFonts w:hint="eastAsia" w:ascii="宋体" w:hAnsi="宋体" w:cs="宋体"/>
          <w:szCs w:val="21"/>
          <w:highlight w:val="none"/>
        </w:rPr>
        <w:t>1）实施期限：</w:t>
      </w:r>
    </w:p>
    <w:p w14:paraId="1D4C8329">
      <w:pPr>
        <w:spacing w:line="360" w:lineRule="auto"/>
        <w:ind w:firstLine="210"/>
        <w:contextualSpacing/>
        <w:rPr>
          <w:rFonts w:hint="eastAsia" w:ascii="宋体" w:hAnsi="宋体" w:cs="宋体"/>
          <w:szCs w:val="21"/>
          <w:highlight w:val="none"/>
          <w:lang w:eastAsia="zh-CN"/>
        </w:rPr>
      </w:pPr>
      <w:bookmarkStart w:id="625" w:name="_Toc58430329"/>
      <w:bookmarkStart w:id="626" w:name="_Toc449028945"/>
      <w:r>
        <w:rPr>
          <w:rFonts w:hint="eastAsia" w:ascii="宋体" w:hAnsi="宋体" w:cs="宋体"/>
          <w:szCs w:val="21"/>
          <w:highlight w:val="none"/>
          <w:lang w:eastAsia="zh-CN"/>
        </w:rPr>
        <w:t>（1）2025年12月底前完成《金坛区“四好农村路”高质量发展五年行动计划》中间成果稿；</w:t>
      </w:r>
    </w:p>
    <w:p w14:paraId="39EC2AC4">
      <w:pPr>
        <w:spacing w:line="360" w:lineRule="auto"/>
        <w:ind w:firstLine="210"/>
        <w:contextualSpacing/>
        <w:rPr>
          <w:rFonts w:hint="eastAsia" w:ascii="宋体" w:hAnsi="宋体" w:cs="宋体"/>
          <w:szCs w:val="21"/>
          <w:highlight w:val="none"/>
          <w:lang w:eastAsia="zh-CN"/>
        </w:rPr>
      </w:pPr>
      <w:r>
        <w:rPr>
          <w:rFonts w:hint="eastAsia" w:ascii="宋体" w:hAnsi="宋体" w:cs="宋体"/>
          <w:szCs w:val="21"/>
          <w:highlight w:val="none"/>
          <w:lang w:eastAsia="zh-CN"/>
        </w:rPr>
        <w:t>（2）2026年2月底前完成征求意见稿；根据相关意见修改完善《金坛区“四好农村路”高质量发展五年行动计划》，2026年5月底前提交《金坛区“四好农村路”高质量发展五年行动计划（2025-2030）》研究报告终稿。</w:t>
      </w:r>
    </w:p>
    <w:p w14:paraId="6CC45A44">
      <w:pPr>
        <w:spacing w:line="360" w:lineRule="auto"/>
        <w:ind w:firstLine="210"/>
        <w:contextualSpacing/>
        <w:rPr>
          <w:rFonts w:hint="eastAsia" w:ascii="宋体" w:hAnsi="宋体" w:cs="宋体"/>
          <w:szCs w:val="21"/>
          <w:highlight w:val="none"/>
          <w:lang w:eastAsia="zh-CN"/>
        </w:rPr>
      </w:pPr>
      <w:r>
        <w:rPr>
          <w:rFonts w:hint="eastAsia" w:ascii="宋体" w:hAnsi="宋体" w:cs="宋体"/>
          <w:szCs w:val="21"/>
          <w:highlight w:val="none"/>
          <w:lang w:eastAsia="zh-CN"/>
        </w:rPr>
        <w:t>（3）做好各项后续服务工作止。</w:t>
      </w:r>
    </w:p>
    <w:p w14:paraId="433F8096">
      <w:pPr>
        <w:spacing w:line="360" w:lineRule="auto"/>
        <w:ind w:firstLine="210"/>
        <w:contextualSpacing/>
        <w:rPr>
          <w:rFonts w:hint="eastAsia" w:ascii="宋体" w:hAnsi="宋体" w:cs="宋体"/>
          <w:szCs w:val="21"/>
          <w:highlight w:val="yellow"/>
          <w:lang w:eastAsia="zh-CN"/>
        </w:rPr>
      </w:pPr>
      <w:r>
        <w:rPr>
          <w:rFonts w:hint="eastAsia" w:ascii="宋体" w:hAnsi="宋体" w:cs="宋体"/>
          <w:szCs w:val="21"/>
          <w:highlight w:val="none"/>
          <w:lang w:val="en-US" w:eastAsia="zh-CN"/>
        </w:rPr>
        <w:t>3</w:t>
      </w:r>
      <w:r>
        <w:rPr>
          <w:rFonts w:hint="eastAsia" w:ascii="宋体" w:hAnsi="宋体" w:cs="宋体"/>
          <w:szCs w:val="21"/>
          <w:highlight w:val="none"/>
        </w:rPr>
        <w:t>．付款条件（进度和方式）：</w:t>
      </w:r>
      <w:r>
        <w:rPr>
          <w:rFonts w:hint="eastAsia" w:ascii="宋体" w:hAnsi="宋体" w:cs="宋体"/>
          <w:szCs w:val="21"/>
          <w:highlight w:val="yellow"/>
          <w:lang w:eastAsia="zh-CN"/>
        </w:rPr>
        <w:t>合同签订后支付预付款30%，提交中间成果后付至合同价款的50%；项目成果通过评审及相关部门同意后30个工作日内付清余款（不计利息）。</w:t>
      </w:r>
    </w:p>
    <w:p w14:paraId="54B12552">
      <w:pPr>
        <w:widowControl/>
        <w:spacing w:line="360" w:lineRule="auto"/>
        <w:ind w:firstLine="210"/>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注：根据《苏财购〔2020〕52号》文的相关约定，乙方明确表示无需预付款或者主动要求降低预付款比例的，甲方可不适用关于预付款的规定。乙方若有此意愿，签订合同时，需附上明确表示无需预付款或者主动要求降低预付款比例的书面声明。</w:t>
      </w:r>
    </w:p>
    <w:p w14:paraId="33C2518A">
      <w:pPr>
        <w:spacing w:line="360" w:lineRule="auto"/>
        <w:ind w:firstLine="210"/>
        <w:contextualSpacing/>
        <w:rPr>
          <w:rFonts w:ascii="宋体" w:hAnsi="宋体" w:cs="宋体"/>
          <w:bCs/>
          <w:szCs w:val="21"/>
          <w:highlight w:val="none"/>
        </w:rPr>
      </w:pPr>
      <w:r>
        <w:rPr>
          <w:rFonts w:hint="eastAsia" w:ascii="宋体" w:hAnsi="宋体" w:cs="宋体"/>
          <w:bCs/>
          <w:szCs w:val="21"/>
          <w:highlight w:val="none"/>
        </w:rPr>
        <w:t>3.质量要求：合格</w:t>
      </w:r>
    </w:p>
    <w:p w14:paraId="11D9E1E8">
      <w:pPr>
        <w:widowControl/>
        <w:spacing w:line="336" w:lineRule="auto"/>
        <w:ind w:firstLine="422"/>
        <w:jc w:val="left"/>
        <w:rPr>
          <w:rFonts w:hint="eastAsia" w:ascii="宋体" w:hAnsi="宋体" w:cs="宋体"/>
          <w:b/>
          <w:bCs/>
          <w:szCs w:val="21"/>
          <w:highlight w:val="none"/>
        </w:rPr>
      </w:pPr>
      <w:r>
        <w:rPr>
          <w:rFonts w:hint="eastAsia" w:ascii="宋体" w:hAnsi="宋体" w:cs="宋体"/>
          <w:b/>
          <w:bCs/>
          <w:color w:val="000000"/>
          <w:szCs w:val="21"/>
          <w:highlight w:val="none"/>
        </w:rPr>
        <w:t>三、</w:t>
      </w:r>
      <w:r>
        <w:rPr>
          <w:rFonts w:hint="eastAsia" w:ascii="宋体" w:hAnsi="宋体" w:cs="宋体"/>
          <w:b/>
          <w:bCs/>
          <w:szCs w:val="21"/>
          <w:highlight w:val="none"/>
        </w:rPr>
        <w:t>技术要求</w:t>
      </w:r>
    </w:p>
    <w:p w14:paraId="2C7667FB">
      <w:pPr>
        <w:widowControl/>
        <w:spacing w:line="336" w:lineRule="auto"/>
        <w:ind w:firstLine="422"/>
        <w:jc w:val="left"/>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1.成果要求</w:t>
      </w:r>
    </w:p>
    <w:p w14:paraId="5B314D0A">
      <w:pPr>
        <w:widowControl/>
        <w:spacing w:line="360" w:lineRule="auto"/>
        <w:ind w:firstLine="210"/>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编制形成《金坛区“四好农村路”高质量发展五年行动计划（2025-2030）》研究报告。</w:t>
      </w:r>
    </w:p>
    <w:p w14:paraId="66E4B284">
      <w:pPr>
        <w:widowControl/>
        <w:spacing w:line="336" w:lineRule="auto"/>
        <w:ind w:firstLine="422"/>
        <w:jc w:val="left"/>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2.成果形式</w:t>
      </w:r>
    </w:p>
    <w:p w14:paraId="6E156FE8">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编制成果包括规划文本（含图件、附件）、各类汇报材料等。</w:t>
      </w:r>
    </w:p>
    <w:p w14:paraId="526A27D3">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文本（含图件、附件）</w:t>
      </w:r>
    </w:p>
    <w:p w14:paraId="631A1544">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提交纸质材料共8份，文本使用A4版面，图件使用A3版面，附件版面视具体情况；电子材料共3份，其中文本中的文字部分要有DOC和PDF等两种格式的电子成果，图件部分要有DWG、SHP、JPG、PDF等四种格式的电子成果；附件部分根据实际情况提供。</w:t>
      </w:r>
    </w:p>
    <w:p w14:paraId="5F43F87D">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数据库</w:t>
      </w:r>
    </w:p>
    <w:p w14:paraId="17FD01CF">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按照部、省、市及行业相关要求，提供成套的数据库成果，矢量数据为ArcGIS中的mdb或gdb格式。</w:t>
      </w:r>
    </w:p>
    <w:p w14:paraId="5DB26C28">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各类汇报材料</w:t>
      </w:r>
    </w:p>
    <w:p w14:paraId="1AA5C274">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提供电子材料3份，格式为PPT。</w:t>
      </w:r>
    </w:p>
    <w:p w14:paraId="39F35BFC">
      <w:pPr>
        <w:tabs>
          <w:tab w:val="left" w:pos="360"/>
          <w:tab w:val="left" w:pos="900"/>
        </w:tabs>
        <w:spacing w:line="360" w:lineRule="auto"/>
        <w:ind w:firstLine="426"/>
        <w:jc w:val="left"/>
        <w:outlineLvl w:val="1"/>
        <w:rPr>
          <w:rFonts w:ascii="宋体" w:hAnsi="宋体" w:cs="宋体"/>
          <w:b/>
          <w:sz w:val="24"/>
        </w:rPr>
      </w:pPr>
      <w:r>
        <w:rPr>
          <w:rFonts w:hint="eastAsia" w:ascii="宋体" w:hAnsi="宋体" w:eastAsia="宋体" w:cs="宋体"/>
          <w:b/>
          <w:sz w:val="24"/>
          <w:lang w:eastAsia="zh-CN"/>
        </w:rPr>
        <w:t>四</w:t>
      </w:r>
      <w:r>
        <w:rPr>
          <w:rFonts w:hint="eastAsia" w:ascii="宋体" w:hAnsi="宋体" w:eastAsia="宋体" w:cs="宋体"/>
          <w:b/>
          <w:sz w:val="24"/>
        </w:rPr>
        <w:t>、服务要求</w:t>
      </w:r>
    </w:p>
    <w:p w14:paraId="7D8DA21D">
      <w:pPr>
        <w:spacing w:line="360" w:lineRule="auto"/>
        <w:ind w:firstLine="425"/>
        <w:rPr>
          <w:sz w:val="21"/>
          <w:szCs w:val="21"/>
        </w:rPr>
      </w:pPr>
      <w:r>
        <w:rPr>
          <w:rFonts w:hint="eastAsia"/>
          <w:sz w:val="21"/>
          <w:szCs w:val="21"/>
        </w:rPr>
        <w:t>1、成交</w:t>
      </w:r>
      <w:r>
        <w:rPr>
          <w:rFonts w:hint="eastAsia" w:ascii="Times New Roman" w:hAnsi="Times New Roman" w:eastAsia="宋体" w:cs="Times New Roman"/>
          <w:sz w:val="21"/>
          <w:szCs w:val="21"/>
        </w:rPr>
        <w:t>供应商</w:t>
      </w:r>
      <w:r>
        <w:rPr>
          <w:rFonts w:hint="eastAsia"/>
          <w:sz w:val="21"/>
          <w:szCs w:val="21"/>
        </w:rPr>
        <w:t>的咨询工作需符合相关法律、法规及技术规范的要求。</w:t>
      </w:r>
    </w:p>
    <w:p w14:paraId="48EDA966">
      <w:pPr>
        <w:spacing w:line="360" w:lineRule="auto"/>
        <w:ind w:firstLine="425"/>
        <w:rPr>
          <w:sz w:val="21"/>
          <w:szCs w:val="21"/>
        </w:rPr>
      </w:pPr>
      <w:r>
        <w:rPr>
          <w:rFonts w:hint="eastAsia"/>
          <w:sz w:val="21"/>
          <w:szCs w:val="21"/>
        </w:rPr>
        <w:t>2、合同履行期间，成交供应商拟投入本项目的人员必须与响应文件承诺的人员一致，成交供应商不得擅自变更项目组组成人员，确需变更的，应提前15日书面通知采购人并征得采购人的同意，否则采购人有权解除合同。</w:t>
      </w:r>
    </w:p>
    <w:p w14:paraId="7AD3BB6B">
      <w:pPr>
        <w:spacing w:line="360" w:lineRule="auto"/>
        <w:ind w:firstLine="425"/>
        <w:rPr>
          <w:sz w:val="21"/>
          <w:szCs w:val="21"/>
        </w:rPr>
      </w:pPr>
      <w:r>
        <w:rPr>
          <w:rFonts w:hint="eastAsia"/>
          <w:sz w:val="21"/>
          <w:szCs w:val="21"/>
        </w:rPr>
        <w:t>3、成交供应商的工作进度应服从采购人对本项目的管理要求，其工作成果、服务质量应自觉接受采购人的考评。</w:t>
      </w:r>
    </w:p>
    <w:p w14:paraId="5280AD22">
      <w:pPr>
        <w:spacing w:line="360" w:lineRule="auto"/>
        <w:ind w:firstLine="425"/>
        <w:rPr>
          <w:rFonts w:ascii="宋体" w:hAnsi="宋体" w:cs="宋体"/>
          <w:b/>
          <w:bCs/>
          <w:sz w:val="21"/>
          <w:szCs w:val="21"/>
          <w:u w:val="single"/>
        </w:rPr>
      </w:pPr>
      <w:r>
        <w:rPr>
          <w:rFonts w:hint="eastAsia" w:ascii="宋体" w:hAnsi="宋体" w:eastAsia="宋体" w:cs="宋体"/>
          <w:sz w:val="21"/>
          <w:szCs w:val="21"/>
        </w:rPr>
        <w:t>★</w:t>
      </w:r>
      <w:r>
        <w:rPr>
          <w:rFonts w:hint="eastAsia" w:ascii="宋体" w:hAnsi="宋体" w:cs="宋体"/>
          <w:sz w:val="21"/>
          <w:szCs w:val="21"/>
          <w:lang w:val="en-US" w:eastAsia="zh-CN"/>
        </w:rPr>
        <w:t>4</w:t>
      </w:r>
      <w:r>
        <w:rPr>
          <w:rFonts w:hint="eastAsia" w:ascii="宋体" w:hAnsi="宋体" w:eastAsia="宋体" w:cs="宋体"/>
          <w:sz w:val="21"/>
          <w:szCs w:val="21"/>
        </w:rPr>
        <w:t>、</w:t>
      </w:r>
      <w:bookmarkStart w:id="627" w:name="_Hlk152440711"/>
      <w:r>
        <w:rPr>
          <w:rFonts w:hint="eastAsia" w:ascii="宋体" w:hAnsi="宋体" w:eastAsia="宋体" w:cs="宋体"/>
          <w:b/>
          <w:bCs/>
          <w:sz w:val="21"/>
          <w:szCs w:val="21"/>
          <w:u w:val="single"/>
        </w:rPr>
        <w:t>供应商应进入“全国投资项目在线审批监管平台”中的工程咨询单位名录（</w:t>
      </w:r>
      <w:r>
        <w:rPr>
          <w:rFonts w:hint="eastAsia"/>
          <w:b/>
          <w:bCs/>
          <w:color w:val="auto"/>
          <w:sz w:val="21"/>
          <w:szCs w:val="21"/>
        </w:rPr>
        <w:t>备案专业应包含公路，服务范围应包含规划咨询</w:t>
      </w:r>
      <w:r>
        <w:rPr>
          <w:rFonts w:hint="eastAsia" w:ascii="宋体" w:hAnsi="宋体" w:eastAsia="宋体" w:cs="宋体"/>
          <w:b/>
          <w:bCs/>
          <w:sz w:val="21"/>
          <w:szCs w:val="21"/>
          <w:u w:val="single"/>
        </w:rPr>
        <w:t>），且供应商名称与该名录中的相应企业名称完全一致。供应商应在响应文件中提交“全国投资项目在线审批监管平台”查询截图，否则视为响应无效。</w:t>
      </w:r>
      <w:bookmarkEnd w:id="627"/>
    </w:p>
    <w:bookmarkEnd w:id="625"/>
    <w:bookmarkEnd w:id="626"/>
    <w:p w14:paraId="71826776">
      <w:pPr>
        <w:spacing w:line="480" w:lineRule="exact"/>
        <w:ind w:firstLine="211"/>
        <w:jc w:val="left"/>
        <w:rPr>
          <w:rFonts w:ascii="宋体" w:hAnsi="宋体" w:cs="宋体"/>
          <w:b/>
          <w:bCs/>
          <w:szCs w:val="21"/>
          <w:highlight w:val="none"/>
        </w:rPr>
      </w:pPr>
      <w:bookmarkStart w:id="628" w:name="_Toc4865"/>
      <w:bookmarkStart w:id="629" w:name="_Toc9776"/>
      <w:r>
        <w:rPr>
          <w:rFonts w:hint="eastAsia" w:ascii="宋体" w:hAnsi="宋体" w:cs="宋体"/>
          <w:b/>
          <w:bCs/>
          <w:szCs w:val="21"/>
          <w:highlight w:val="none"/>
          <w:lang w:val="en-US" w:eastAsia="zh-CN"/>
        </w:rPr>
        <w:t>五</w:t>
      </w:r>
      <w:r>
        <w:rPr>
          <w:rFonts w:hint="eastAsia" w:ascii="宋体" w:hAnsi="宋体" w:cs="宋体"/>
          <w:b/>
          <w:bCs/>
          <w:szCs w:val="21"/>
          <w:highlight w:val="none"/>
          <w:lang w:eastAsia="zh-CN"/>
        </w:rPr>
        <w:t>、</w:t>
      </w:r>
      <w:r>
        <w:rPr>
          <w:rFonts w:hint="eastAsia" w:ascii="宋体" w:hAnsi="宋体" w:cs="宋体"/>
          <w:b/>
          <w:bCs/>
          <w:szCs w:val="21"/>
          <w:highlight w:val="none"/>
        </w:rPr>
        <w:t>采购标的对应的中小企业划分标准所属行业一览表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5096"/>
        <w:gridCol w:w="3440"/>
      </w:tblGrid>
      <w:tr w14:paraId="0831A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40" w:type="dxa"/>
            <w:noWrap w:val="0"/>
            <w:vAlign w:val="center"/>
          </w:tcPr>
          <w:p w14:paraId="7FCC8E7D">
            <w:pPr>
              <w:spacing w:line="480" w:lineRule="exact"/>
              <w:jc w:val="center"/>
              <w:rPr>
                <w:rFonts w:ascii="宋体" w:hAnsi="宋体" w:cs="宋体"/>
                <w:b/>
                <w:bCs/>
                <w:szCs w:val="21"/>
                <w:highlight w:val="none"/>
              </w:rPr>
            </w:pPr>
            <w:r>
              <w:rPr>
                <w:rFonts w:hint="eastAsia" w:ascii="宋体" w:hAnsi="宋体" w:cs="宋体"/>
                <w:b/>
                <w:bCs/>
                <w:szCs w:val="21"/>
                <w:highlight w:val="none"/>
              </w:rPr>
              <w:t>序号</w:t>
            </w:r>
          </w:p>
        </w:tc>
        <w:tc>
          <w:tcPr>
            <w:tcW w:w="5096" w:type="dxa"/>
            <w:noWrap w:val="0"/>
            <w:vAlign w:val="center"/>
          </w:tcPr>
          <w:p w14:paraId="69720C69">
            <w:pPr>
              <w:spacing w:line="480" w:lineRule="exact"/>
              <w:jc w:val="center"/>
              <w:rPr>
                <w:rFonts w:ascii="宋体" w:hAnsi="宋体" w:cs="宋体"/>
                <w:b/>
                <w:bCs/>
                <w:szCs w:val="21"/>
                <w:highlight w:val="none"/>
              </w:rPr>
            </w:pPr>
            <w:r>
              <w:rPr>
                <w:rFonts w:hint="eastAsia" w:ascii="宋体" w:hAnsi="宋体" w:cs="宋体"/>
                <w:b/>
                <w:bCs/>
                <w:szCs w:val="21"/>
                <w:highlight w:val="none"/>
              </w:rPr>
              <w:t>采购标的</w:t>
            </w:r>
          </w:p>
        </w:tc>
        <w:tc>
          <w:tcPr>
            <w:tcW w:w="3440" w:type="dxa"/>
            <w:noWrap w:val="0"/>
            <w:vAlign w:val="center"/>
          </w:tcPr>
          <w:p w14:paraId="4D1A0E75">
            <w:pPr>
              <w:spacing w:line="480" w:lineRule="exact"/>
              <w:jc w:val="center"/>
              <w:rPr>
                <w:rFonts w:ascii="宋体" w:hAnsi="宋体" w:cs="宋体"/>
                <w:b/>
                <w:bCs/>
                <w:szCs w:val="21"/>
                <w:highlight w:val="none"/>
              </w:rPr>
            </w:pPr>
            <w:r>
              <w:rPr>
                <w:rFonts w:hint="eastAsia" w:ascii="宋体" w:hAnsi="宋体" w:cs="宋体"/>
                <w:b/>
                <w:bCs/>
                <w:szCs w:val="21"/>
                <w:highlight w:val="none"/>
              </w:rPr>
              <w:t>对应中小企业划分标准所属行业</w:t>
            </w:r>
          </w:p>
        </w:tc>
      </w:tr>
      <w:tr w14:paraId="57232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40" w:type="dxa"/>
            <w:noWrap w:val="0"/>
            <w:vAlign w:val="center"/>
          </w:tcPr>
          <w:p w14:paraId="3DD43D7C">
            <w:pPr>
              <w:spacing w:line="480" w:lineRule="exact"/>
              <w:jc w:val="center"/>
              <w:rPr>
                <w:rFonts w:ascii="宋体" w:hAnsi="宋体" w:cs="宋体"/>
                <w:b/>
                <w:bCs/>
                <w:szCs w:val="21"/>
                <w:highlight w:val="none"/>
              </w:rPr>
            </w:pPr>
            <w:r>
              <w:rPr>
                <w:rFonts w:hint="eastAsia" w:ascii="宋体" w:hAnsi="宋体" w:cs="宋体"/>
                <w:b/>
                <w:bCs/>
                <w:szCs w:val="21"/>
                <w:highlight w:val="none"/>
              </w:rPr>
              <w:t>1</w:t>
            </w:r>
          </w:p>
        </w:tc>
        <w:tc>
          <w:tcPr>
            <w:tcW w:w="5096" w:type="dxa"/>
            <w:noWrap w:val="0"/>
            <w:vAlign w:val="center"/>
          </w:tcPr>
          <w:p w14:paraId="1735975D">
            <w:pPr>
              <w:spacing w:line="480" w:lineRule="exact"/>
              <w:jc w:val="left"/>
              <w:rPr>
                <w:rFonts w:hint="eastAsia" w:ascii="宋体" w:hAnsi="宋体" w:eastAsia="宋体" w:cs="宋体"/>
                <w:b/>
                <w:bCs/>
                <w:szCs w:val="21"/>
                <w:highlight w:val="none"/>
                <w:lang w:eastAsia="zh-CN"/>
              </w:rPr>
            </w:pPr>
            <w:r>
              <w:rPr>
                <w:rFonts w:hint="eastAsia" w:asciiTheme="minorEastAsia" w:hAnsiTheme="minorEastAsia" w:cstheme="minorEastAsia"/>
                <w:b/>
                <w:bCs/>
                <w:szCs w:val="21"/>
                <w:highlight w:val="none"/>
                <w:lang w:eastAsia="zh-CN"/>
              </w:rPr>
              <w:t>金坛区“四好农村路”高质量发展五年行动计划研究（2025-2030）咨询服务项目</w:t>
            </w:r>
          </w:p>
        </w:tc>
        <w:tc>
          <w:tcPr>
            <w:tcW w:w="3440" w:type="dxa"/>
            <w:noWrap w:val="0"/>
            <w:vAlign w:val="center"/>
          </w:tcPr>
          <w:p w14:paraId="35233ECA">
            <w:pPr>
              <w:spacing w:line="480" w:lineRule="exact"/>
              <w:jc w:val="center"/>
              <w:rPr>
                <w:rFonts w:ascii="宋体" w:hAnsi="宋体" w:cs="宋体"/>
                <w:b/>
                <w:bCs/>
                <w:szCs w:val="21"/>
                <w:highlight w:val="none"/>
              </w:rPr>
            </w:pPr>
            <w:r>
              <w:rPr>
                <w:rFonts w:hint="eastAsia" w:ascii="宋体" w:hAnsi="宋体" w:cs="宋体"/>
                <w:b/>
                <w:bCs/>
                <w:szCs w:val="21"/>
                <w:highlight w:val="none"/>
              </w:rPr>
              <w:t>其他未列明行业</w:t>
            </w:r>
          </w:p>
        </w:tc>
      </w:tr>
    </w:tbl>
    <w:p w14:paraId="79B44465">
      <w:pPr>
        <w:pStyle w:val="204"/>
        <w:rPr>
          <w:rFonts w:ascii="宋体" w:hAnsi="宋体" w:cs="宋体"/>
          <w:b/>
          <w:bCs/>
          <w:color w:val="auto"/>
          <w:sz w:val="21"/>
          <w:szCs w:val="21"/>
          <w:highlight w:val="none"/>
        </w:rPr>
      </w:pPr>
    </w:p>
    <w:p w14:paraId="50E5033E">
      <w:pPr>
        <w:spacing w:line="440" w:lineRule="atLeast"/>
        <w:ind w:firstLine="211"/>
        <w:rPr>
          <w:rFonts w:ascii="宋体" w:hAnsi="宋体" w:cs="宋体"/>
          <w:b/>
          <w:bCs/>
          <w:szCs w:val="21"/>
          <w:highlight w:val="none"/>
        </w:rPr>
      </w:pPr>
      <w:r>
        <w:rPr>
          <w:rFonts w:hint="eastAsia" w:ascii="宋体" w:hAnsi="宋体" w:cs="宋体"/>
          <w:b/>
          <w:bCs/>
          <w:szCs w:val="21"/>
          <w:highlight w:val="none"/>
          <w:lang w:val="en-US" w:eastAsia="zh-CN"/>
        </w:rPr>
        <w:t>六、</w:t>
      </w:r>
      <w:r>
        <w:rPr>
          <w:rFonts w:hint="eastAsia" w:ascii="宋体" w:hAnsi="宋体" w:cs="宋体"/>
          <w:b/>
          <w:bCs/>
          <w:szCs w:val="21"/>
          <w:highlight w:val="none"/>
        </w:rPr>
        <w:t>服务类产品控制价清单</w:t>
      </w:r>
    </w:p>
    <w:tbl>
      <w:tblPr>
        <w:tblStyle w:val="38"/>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2"/>
        <w:gridCol w:w="1637"/>
        <w:gridCol w:w="4136"/>
        <w:gridCol w:w="995"/>
        <w:gridCol w:w="803"/>
        <w:gridCol w:w="998"/>
      </w:tblGrid>
      <w:tr w14:paraId="71081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476" w:type="pct"/>
            <w:noWrap w:val="0"/>
            <w:vAlign w:val="center"/>
          </w:tcPr>
          <w:p w14:paraId="3027989C">
            <w:pPr>
              <w:spacing w:line="440" w:lineRule="atLeast"/>
              <w:jc w:val="center"/>
              <w:rPr>
                <w:rFonts w:ascii="宋体" w:hAnsi="宋体" w:cs="宋体"/>
                <w:szCs w:val="21"/>
                <w:highlight w:val="none"/>
              </w:rPr>
            </w:pPr>
            <w:r>
              <w:rPr>
                <w:rFonts w:hint="eastAsia" w:ascii="宋体" w:hAnsi="宋体" w:cs="宋体"/>
                <w:szCs w:val="21"/>
                <w:highlight w:val="none"/>
              </w:rPr>
              <w:t>序号</w:t>
            </w:r>
          </w:p>
        </w:tc>
        <w:tc>
          <w:tcPr>
            <w:tcW w:w="864" w:type="pct"/>
            <w:noWrap w:val="0"/>
            <w:vAlign w:val="center"/>
          </w:tcPr>
          <w:p w14:paraId="431264D4">
            <w:pPr>
              <w:spacing w:line="440" w:lineRule="atLeast"/>
              <w:jc w:val="center"/>
              <w:rPr>
                <w:rFonts w:ascii="宋体" w:hAnsi="宋体" w:cs="宋体"/>
                <w:szCs w:val="21"/>
                <w:highlight w:val="none"/>
              </w:rPr>
            </w:pPr>
            <w:r>
              <w:rPr>
                <w:rFonts w:hint="eastAsia" w:ascii="宋体" w:hAnsi="宋体" w:cs="宋体"/>
                <w:szCs w:val="21"/>
                <w:highlight w:val="none"/>
              </w:rPr>
              <w:t>服务名称</w:t>
            </w:r>
          </w:p>
        </w:tc>
        <w:tc>
          <w:tcPr>
            <w:tcW w:w="2183" w:type="pct"/>
            <w:noWrap w:val="0"/>
            <w:vAlign w:val="center"/>
          </w:tcPr>
          <w:p w14:paraId="64B8CB7D">
            <w:pPr>
              <w:spacing w:line="440" w:lineRule="atLeast"/>
              <w:jc w:val="center"/>
              <w:rPr>
                <w:rFonts w:ascii="宋体" w:hAnsi="宋体" w:cs="宋体"/>
                <w:szCs w:val="21"/>
                <w:highlight w:val="none"/>
              </w:rPr>
            </w:pPr>
            <w:r>
              <w:rPr>
                <w:rFonts w:hint="eastAsia" w:ascii="宋体" w:hAnsi="宋体" w:cs="宋体"/>
                <w:szCs w:val="21"/>
                <w:highlight w:val="none"/>
              </w:rPr>
              <w:t>服务内容</w:t>
            </w:r>
          </w:p>
        </w:tc>
        <w:tc>
          <w:tcPr>
            <w:tcW w:w="525" w:type="pct"/>
            <w:noWrap w:val="0"/>
            <w:vAlign w:val="center"/>
          </w:tcPr>
          <w:p w14:paraId="454F4B29">
            <w:pPr>
              <w:spacing w:line="440" w:lineRule="atLeast"/>
              <w:jc w:val="center"/>
              <w:rPr>
                <w:rFonts w:ascii="宋体" w:hAnsi="宋体" w:cs="宋体"/>
                <w:szCs w:val="21"/>
                <w:highlight w:val="none"/>
              </w:rPr>
            </w:pPr>
            <w:r>
              <w:rPr>
                <w:rFonts w:hint="eastAsia" w:ascii="宋体" w:hAnsi="宋体" w:cs="宋体"/>
                <w:szCs w:val="21"/>
                <w:highlight w:val="none"/>
              </w:rPr>
              <w:t>单位</w:t>
            </w:r>
          </w:p>
        </w:tc>
        <w:tc>
          <w:tcPr>
            <w:tcW w:w="422" w:type="pct"/>
            <w:noWrap w:val="0"/>
            <w:vAlign w:val="center"/>
          </w:tcPr>
          <w:p w14:paraId="5A9A468F">
            <w:pPr>
              <w:spacing w:line="440" w:lineRule="atLeast"/>
              <w:jc w:val="center"/>
              <w:rPr>
                <w:rFonts w:ascii="宋体" w:hAnsi="宋体" w:cs="宋体"/>
                <w:szCs w:val="21"/>
                <w:highlight w:val="none"/>
              </w:rPr>
            </w:pPr>
            <w:r>
              <w:rPr>
                <w:rFonts w:hint="eastAsia" w:ascii="宋体" w:hAnsi="宋体" w:cs="宋体"/>
                <w:szCs w:val="21"/>
                <w:highlight w:val="none"/>
              </w:rPr>
              <w:t>数量</w:t>
            </w:r>
          </w:p>
        </w:tc>
        <w:tc>
          <w:tcPr>
            <w:tcW w:w="527" w:type="pct"/>
            <w:noWrap w:val="0"/>
            <w:vAlign w:val="center"/>
          </w:tcPr>
          <w:p w14:paraId="622565F3">
            <w:pPr>
              <w:spacing w:line="440" w:lineRule="atLeas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控制单价（万元）</w:t>
            </w:r>
          </w:p>
        </w:tc>
      </w:tr>
      <w:tr w14:paraId="234E1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7" w:hRule="atLeast"/>
          <w:jc w:val="center"/>
        </w:trPr>
        <w:tc>
          <w:tcPr>
            <w:tcW w:w="476" w:type="pct"/>
            <w:noWrap w:val="0"/>
            <w:vAlign w:val="center"/>
          </w:tcPr>
          <w:p w14:paraId="0E4A41A0">
            <w:pPr>
              <w:spacing w:line="440" w:lineRule="atLeast"/>
              <w:jc w:val="center"/>
              <w:rPr>
                <w:rFonts w:ascii="宋体" w:hAnsi="宋体" w:cs="宋体"/>
                <w:szCs w:val="21"/>
                <w:highlight w:val="none"/>
              </w:rPr>
            </w:pPr>
            <w:r>
              <w:rPr>
                <w:rFonts w:hint="eastAsia" w:ascii="宋体" w:hAnsi="宋体" w:cs="宋体"/>
                <w:szCs w:val="21"/>
                <w:highlight w:val="none"/>
              </w:rPr>
              <w:t>1</w:t>
            </w:r>
          </w:p>
        </w:tc>
        <w:tc>
          <w:tcPr>
            <w:tcW w:w="864" w:type="pct"/>
            <w:noWrap w:val="0"/>
            <w:vAlign w:val="center"/>
          </w:tcPr>
          <w:p w14:paraId="4D6EC6CB">
            <w:pPr>
              <w:spacing w:line="440" w:lineRule="atLeast"/>
              <w:jc w:val="center"/>
              <w:rPr>
                <w:rFonts w:hint="eastAsia" w:ascii="宋体" w:hAnsi="宋体" w:eastAsia="宋体" w:cs="宋体"/>
                <w:szCs w:val="21"/>
                <w:highlight w:val="none"/>
                <w:lang w:eastAsia="zh-CN"/>
              </w:rPr>
            </w:pPr>
            <w:r>
              <w:rPr>
                <w:rFonts w:hint="eastAsia" w:asciiTheme="minorEastAsia" w:hAnsiTheme="minorEastAsia" w:cstheme="minorEastAsia"/>
                <w:b/>
                <w:bCs/>
                <w:szCs w:val="21"/>
                <w:highlight w:val="none"/>
                <w:lang w:eastAsia="zh-CN"/>
              </w:rPr>
              <w:t>金坛区“四好农村路”高质量发展五年行动计划研究（2025-2030）咨询服务项目</w:t>
            </w:r>
          </w:p>
        </w:tc>
        <w:tc>
          <w:tcPr>
            <w:tcW w:w="2183" w:type="pct"/>
            <w:noWrap w:val="0"/>
            <w:vAlign w:val="center"/>
          </w:tcPr>
          <w:p w14:paraId="7F71B522">
            <w:pPr>
              <w:spacing w:line="336" w:lineRule="auto"/>
              <w:jc w:val="left"/>
              <w:rPr>
                <w:rFonts w:hint="eastAsia" w:eastAsia="宋体" w:asciiTheme="minorEastAsia" w:hAnsiTheme="minorEastAsia" w:cstheme="minorEastAsia"/>
                <w:szCs w:val="21"/>
                <w:highlight w:val="none"/>
                <w:lang w:eastAsia="zh-CN"/>
              </w:rPr>
            </w:pPr>
            <w:r>
              <w:rPr>
                <w:rFonts w:hint="eastAsia" w:eastAsia="宋体" w:asciiTheme="minorEastAsia" w:hAnsiTheme="minorEastAsia" w:cstheme="minorEastAsia"/>
                <w:szCs w:val="21"/>
                <w:highlight w:val="none"/>
                <w:lang w:eastAsia="zh-CN"/>
              </w:rPr>
              <w:t>坛区“四好农村路”高质量发展五年行动计划研究（2025-2030）咨询服务项目，服务内容包括但不限于：</w:t>
            </w:r>
          </w:p>
          <w:p w14:paraId="4C825E80">
            <w:pPr>
              <w:spacing w:line="336" w:lineRule="auto"/>
              <w:jc w:val="left"/>
              <w:rPr>
                <w:rFonts w:hint="eastAsia" w:eastAsia="宋体" w:asciiTheme="minorEastAsia" w:hAnsiTheme="minorEastAsia" w:cstheme="minorEastAsia"/>
                <w:szCs w:val="21"/>
                <w:highlight w:val="none"/>
                <w:lang w:eastAsia="zh-CN"/>
              </w:rPr>
            </w:pPr>
            <w:r>
              <w:rPr>
                <w:rFonts w:hint="eastAsia" w:eastAsia="宋体" w:asciiTheme="minorEastAsia" w:hAnsiTheme="minorEastAsia" w:cstheme="minorEastAsia"/>
                <w:szCs w:val="21"/>
                <w:highlight w:val="none"/>
                <w:lang w:eastAsia="zh-CN"/>
              </w:rPr>
              <w:t>研究编制《金坛区“四好农村路”高质量发展五年行动计划（2025-2030）》，对我区“四好农村路”建设发展现状进行全面梳理和评价，系统分析我区“四好农村路”建设存在的短板和问题，提出推动我区新一轮“四好农村路”高质量发展和新一轮农村公路提升行动的战略路径和保障措施。具体内容详见采购文件。</w:t>
            </w:r>
          </w:p>
          <w:p w14:paraId="045519F7">
            <w:pPr>
              <w:widowControl/>
              <w:spacing w:line="360" w:lineRule="auto"/>
              <w:ind w:firstLine="422"/>
              <w:jc w:val="left"/>
              <w:rPr>
                <w:rFonts w:ascii="宋体" w:hAnsi="宋体" w:cs="宋体"/>
                <w:szCs w:val="21"/>
                <w:highlight w:val="none"/>
              </w:rPr>
            </w:pPr>
          </w:p>
        </w:tc>
        <w:tc>
          <w:tcPr>
            <w:tcW w:w="525" w:type="pct"/>
            <w:noWrap w:val="0"/>
            <w:vAlign w:val="center"/>
          </w:tcPr>
          <w:p w14:paraId="74F31FFA">
            <w:pPr>
              <w:spacing w:line="440" w:lineRule="atLeast"/>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个</w:t>
            </w:r>
          </w:p>
        </w:tc>
        <w:tc>
          <w:tcPr>
            <w:tcW w:w="422" w:type="pct"/>
            <w:noWrap w:val="0"/>
            <w:vAlign w:val="center"/>
          </w:tcPr>
          <w:p w14:paraId="3C36C87D">
            <w:pPr>
              <w:spacing w:line="440" w:lineRule="atLeas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w:t>
            </w:r>
          </w:p>
        </w:tc>
        <w:tc>
          <w:tcPr>
            <w:tcW w:w="527" w:type="pct"/>
            <w:noWrap w:val="0"/>
            <w:vAlign w:val="center"/>
          </w:tcPr>
          <w:p w14:paraId="7759C4D7">
            <w:pPr>
              <w:spacing w:line="440" w:lineRule="atLeas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50</w:t>
            </w:r>
          </w:p>
        </w:tc>
      </w:tr>
      <w:tr w14:paraId="1E560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472" w:type="pct"/>
            <w:gridSpan w:val="5"/>
            <w:noWrap w:val="0"/>
            <w:vAlign w:val="center"/>
          </w:tcPr>
          <w:p w14:paraId="29189E27">
            <w:pPr>
              <w:spacing w:line="440" w:lineRule="atLeast"/>
              <w:jc w:val="center"/>
              <w:rPr>
                <w:rFonts w:ascii="宋体" w:hAnsi="宋体" w:cs="宋体"/>
                <w:szCs w:val="21"/>
                <w:highlight w:val="none"/>
              </w:rPr>
            </w:pPr>
            <w:r>
              <w:rPr>
                <w:rFonts w:hint="eastAsia" w:ascii="宋体" w:hAnsi="宋体" w:cs="宋体"/>
                <w:szCs w:val="21"/>
                <w:highlight w:val="none"/>
              </w:rPr>
              <w:t>合计</w:t>
            </w:r>
          </w:p>
        </w:tc>
        <w:tc>
          <w:tcPr>
            <w:tcW w:w="527" w:type="pct"/>
            <w:noWrap w:val="0"/>
            <w:vAlign w:val="center"/>
          </w:tcPr>
          <w:p w14:paraId="2D978329">
            <w:pPr>
              <w:spacing w:line="440" w:lineRule="atLeas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50</w:t>
            </w:r>
          </w:p>
        </w:tc>
      </w:tr>
    </w:tbl>
    <w:p w14:paraId="18908FF6">
      <w:pPr>
        <w:tabs>
          <w:tab w:val="left" w:pos="360"/>
          <w:tab w:val="left" w:pos="900"/>
        </w:tabs>
        <w:spacing w:line="360" w:lineRule="auto"/>
        <w:ind w:firstLine="426"/>
        <w:jc w:val="left"/>
        <w:outlineLvl w:val="1"/>
        <w:rPr>
          <w:rFonts w:ascii="宋体" w:hAnsi="宋体" w:cs="宋体"/>
          <w:b/>
          <w:sz w:val="21"/>
          <w:szCs w:val="21"/>
        </w:rPr>
      </w:pPr>
      <w:r>
        <w:rPr>
          <w:rFonts w:hint="eastAsia" w:ascii="宋体" w:hAnsi="宋体" w:cs="宋体"/>
          <w:b/>
          <w:sz w:val="21"/>
          <w:szCs w:val="21"/>
          <w:lang w:eastAsia="zh-CN"/>
        </w:rPr>
        <w:t>七</w:t>
      </w:r>
      <w:r>
        <w:rPr>
          <w:rFonts w:hint="eastAsia" w:ascii="宋体" w:hAnsi="宋体" w:eastAsia="宋体" w:cs="宋体"/>
          <w:b/>
          <w:sz w:val="21"/>
          <w:szCs w:val="21"/>
        </w:rPr>
        <w:t>、报价说明</w:t>
      </w:r>
    </w:p>
    <w:p w14:paraId="15E8E6E3">
      <w:pPr>
        <w:spacing w:line="360" w:lineRule="auto"/>
        <w:ind w:firstLine="425"/>
        <w:rPr>
          <w:rFonts w:hint="eastAsia" w:ascii="宋体" w:hAnsi="宋体" w:eastAsia="宋体" w:cs="宋体"/>
          <w:sz w:val="21"/>
          <w:szCs w:val="21"/>
        </w:rPr>
      </w:pPr>
      <w:bookmarkStart w:id="630" w:name="_Hlk151913189"/>
      <w:r>
        <w:rPr>
          <w:rFonts w:hint="eastAsia" w:ascii="宋体" w:hAnsi="宋体" w:eastAsia="宋体" w:cs="宋体"/>
          <w:sz w:val="21"/>
          <w:szCs w:val="21"/>
        </w:rPr>
        <w:t>本项目采用</w:t>
      </w:r>
      <w:r>
        <w:rPr>
          <w:rFonts w:hint="eastAsia" w:ascii="宋体" w:hAnsi="宋体" w:eastAsia="宋体" w:cs="宋体"/>
          <w:sz w:val="21"/>
          <w:szCs w:val="21"/>
          <w:u w:val="single"/>
        </w:rPr>
        <w:t>固定总价</w:t>
      </w:r>
      <w:r>
        <w:rPr>
          <w:rFonts w:hint="eastAsia" w:ascii="宋体" w:hAnsi="宋体" w:eastAsia="宋体" w:cs="宋体"/>
          <w:sz w:val="21"/>
          <w:szCs w:val="21"/>
        </w:rPr>
        <w:t>形式报价，且最终结算金额不得超过本项目最高限价。</w:t>
      </w:r>
      <w:bookmarkEnd w:id="630"/>
      <w:r>
        <w:rPr>
          <w:rFonts w:hint="eastAsia" w:ascii="宋体" w:hAnsi="宋体" w:eastAsia="宋体" w:cs="宋体"/>
          <w:sz w:val="21"/>
          <w:szCs w:val="21"/>
        </w:rPr>
        <w:t>供应商报价时，应考虑以下因素：</w:t>
      </w:r>
    </w:p>
    <w:p w14:paraId="7BE21BC9">
      <w:pPr>
        <w:spacing w:line="360" w:lineRule="auto"/>
        <w:ind w:firstLine="425"/>
        <w:rPr>
          <w:rFonts w:hint="eastAsia" w:ascii="宋体" w:hAnsi="宋体" w:eastAsia="宋体" w:cs="宋体"/>
          <w:sz w:val="21"/>
          <w:szCs w:val="21"/>
        </w:rPr>
      </w:pPr>
      <w:r>
        <w:rPr>
          <w:rFonts w:hint="eastAsia" w:ascii="宋体" w:hAnsi="宋体" w:eastAsia="宋体" w:cs="宋体"/>
          <w:sz w:val="21"/>
          <w:szCs w:val="21"/>
        </w:rPr>
        <w:t>1、合同费用应包括完成咨询工作所需的调查费、劳务费、设备仪器使用费用、交通费用、咨询费、审查费、会务费、出版费、研究费、管理费、利润以及税金等全过程的一切费用，以及后期服务的费用。采购人不接受报价优惠函，如供应商认为报价有下浮空间，请直接按优惠后的价格填报《报价清单》。</w:t>
      </w:r>
    </w:p>
    <w:p w14:paraId="3EF74C77">
      <w:pPr>
        <w:spacing w:line="360" w:lineRule="auto"/>
        <w:ind w:firstLine="425"/>
        <w:rPr>
          <w:rFonts w:hint="eastAsia" w:ascii="宋体" w:hAnsi="宋体" w:eastAsia="宋体" w:cs="宋体"/>
          <w:sz w:val="21"/>
          <w:szCs w:val="21"/>
        </w:rPr>
      </w:pPr>
      <w:r>
        <w:rPr>
          <w:rFonts w:hint="eastAsia" w:ascii="宋体" w:hAnsi="宋体" w:eastAsia="宋体" w:cs="宋体"/>
          <w:sz w:val="21"/>
          <w:szCs w:val="21"/>
        </w:rPr>
        <w:t>2、在合同实施期间，合同总价不随国家政策或法规、标准及市场因素的变化而进行调整，也不因实际咨询工作时间的延长或缩短而调整。</w:t>
      </w:r>
    </w:p>
    <w:p w14:paraId="1062F394">
      <w:pPr>
        <w:spacing w:line="360" w:lineRule="auto"/>
        <w:ind w:firstLine="425"/>
        <w:rPr>
          <w:rFonts w:hint="eastAsia" w:ascii="宋体" w:hAnsi="宋体" w:eastAsia="宋体" w:cs="宋体"/>
          <w:sz w:val="21"/>
          <w:szCs w:val="21"/>
        </w:rPr>
      </w:pPr>
      <w:r>
        <w:rPr>
          <w:rFonts w:hint="eastAsia" w:ascii="宋体" w:hAnsi="宋体" w:eastAsia="宋体" w:cs="宋体"/>
          <w:sz w:val="21"/>
          <w:szCs w:val="21"/>
        </w:rPr>
        <w:t>3、根据合同规定，应由供应商支付的所有税费、规费都应包括在报价中，不单独计列。</w:t>
      </w:r>
    </w:p>
    <w:p w14:paraId="00A91E55">
      <w:pPr>
        <w:spacing w:line="360" w:lineRule="auto"/>
        <w:ind w:firstLine="425"/>
        <w:rPr>
          <w:rFonts w:hint="eastAsia" w:ascii="宋体" w:hAnsi="宋体" w:eastAsia="宋体" w:cs="宋体"/>
          <w:sz w:val="21"/>
          <w:szCs w:val="21"/>
        </w:rPr>
      </w:pPr>
      <w:r>
        <w:rPr>
          <w:rFonts w:hint="eastAsia" w:ascii="宋体" w:hAnsi="宋体" w:eastAsia="宋体" w:cs="宋体"/>
          <w:sz w:val="21"/>
          <w:szCs w:val="21"/>
        </w:rPr>
        <w:t>4、成交供应商应组织召开审查会议，并负责会议费用。</w:t>
      </w:r>
    </w:p>
    <w:p w14:paraId="48432CBB">
      <w:pPr>
        <w:spacing w:line="360" w:lineRule="auto"/>
        <w:ind w:firstLine="425"/>
        <w:rPr>
          <w:rFonts w:hint="eastAsia" w:ascii="宋体" w:hAnsi="宋体" w:eastAsia="宋体" w:cs="宋体"/>
          <w:sz w:val="21"/>
          <w:szCs w:val="21"/>
        </w:rPr>
      </w:pPr>
      <w:r>
        <w:rPr>
          <w:rFonts w:hint="eastAsia" w:ascii="宋体" w:hAnsi="宋体" w:eastAsia="宋体" w:cs="宋体"/>
          <w:sz w:val="21"/>
          <w:szCs w:val="21"/>
        </w:rPr>
        <w:t>5、本项目代理服务费由成交供应商支付，并包含在报价的单价、合价与总价中，不单独报价。</w:t>
      </w:r>
    </w:p>
    <w:p w14:paraId="2BB48C0D">
      <w:pPr>
        <w:spacing w:line="360" w:lineRule="auto"/>
        <w:ind w:firstLine="425"/>
        <w:rPr>
          <w:rFonts w:hint="eastAsia" w:ascii="宋体" w:hAnsi="宋体" w:eastAsia="宋体" w:cs="宋体"/>
          <w:sz w:val="21"/>
          <w:szCs w:val="21"/>
        </w:rPr>
      </w:pPr>
      <w:r>
        <w:rPr>
          <w:rFonts w:hint="eastAsia" w:ascii="宋体" w:hAnsi="宋体" w:eastAsia="宋体" w:cs="宋体"/>
          <w:sz w:val="21"/>
          <w:szCs w:val="21"/>
        </w:rPr>
        <w:t>6、供应商应充分了解本项目特点，报价中应充分考虑到一切风险及不可预见性费用，报价中视为已包含此部分因素。供应商无论何种原因造成报价的遗漏，其风险自担，一旦发生不作为调价依据，国家法律、行政法规另有规定的除外。</w:t>
      </w:r>
    </w:p>
    <w:p w14:paraId="21EAD206">
      <w:r>
        <w:rPr>
          <w:highlight w:val="none"/>
        </w:rPr>
        <w:br w:type="page"/>
      </w:r>
    </w:p>
    <w:p w14:paraId="0E73A4BA">
      <w:pPr>
        <w:rPr>
          <w:highlight w:val="none"/>
        </w:rPr>
      </w:pPr>
    </w:p>
    <w:p w14:paraId="5BE036AE">
      <w:pPr>
        <w:spacing w:line="360" w:lineRule="auto"/>
        <w:jc w:val="center"/>
        <w:outlineLvl w:val="0"/>
        <w:rPr>
          <w:rFonts w:ascii="宋体" w:hAnsi="宋体"/>
          <w:b/>
          <w:sz w:val="32"/>
          <w:szCs w:val="32"/>
          <w:highlight w:val="none"/>
        </w:rPr>
      </w:pPr>
    </w:p>
    <w:p w14:paraId="333B0C51">
      <w:pPr>
        <w:spacing w:line="360" w:lineRule="auto"/>
        <w:jc w:val="center"/>
        <w:outlineLvl w:val="0"/>
        <w:rPr>
          <w:rFonts w:ascii="宋体" w:hAnsi="宋体"/>
          <w:b/>
          <w:sz w:val="32"/>
          <w:szCs w:val="32"/>
          <w:highlight w:val="none"/>
        </w:rPr>
      </w:pPr>
    </w:p>
    <w:p w14:paraId="4A67D968">
      <w:pPr>
        <w:spacing w:line="360" w:lineRule="auto"/>
        <w:jc w:val="center"/>
        <w:outlineLvl w:val="0"/>
        <w:rPr>
          <w:rFonts w:ascii="宋体" w:hAnsi="宋体"/>
          <w:b/>
          <w:sz w:val="32"/>
          <w:szCs w:val="32"/>
          <w:highlight w:val="none"/>
        </w:rPr>
      </w:pPr>
    </w:p>
    <w:p w14:paraId="6D68076F">
      <w:pPr>
        <w:spacing w:line="360" w:lineRule="auto"/>
        <w:jc w:val="center"/>
        <w:outlineLvl w:val="0"/>
        <w:rPr>
          <w:rFonts w:ascii="宋体" w:hAnsi="宋体"/>
          <w:b/>
          <w:sz w:val="32"/>
          <w:szCs w:val="32"/>
          <w:highlight w:val="none"/>
        </w:rPr>
      </w:pPr>
    </w:p>
    <w:p w14:paraId="730BC721">
      <w:pPr>
        <w:spacing w:line="360" w:lineRule="auto"/>
        <w:jc w:val="center"/>
        <w:outlineLvl w:val="0"/>
        <w:rPr>
          <w:rFonts w:ascii="宋体" w:hAnsi="宋体"/>
          <w:b/>
          <w:sz w:val="32"/>
          <w:szCs w:val="32"/>
          <w:highlight w:val="none"/>
        </w:rPr>
      </w:pPr>
      <w:r>
        <w:rPr>
          <w:rFonts w:ascii="宋体" w:hAnsi="宋体"/>
          <w:b/>
          <w:sz w:val="32"/>
          <w:szCs w:val="32"/>
          <w:highlight w:val="none"/>
        </w:rPr>
        <w:t>第五章   合同</w:t>
      </w:r>
      <w:bookmarkEnd w:id="622"/>
      <w:bookmarkEnd w:id="628"/>
      <w:bookmarkEnd w:id="629"/>
      <w:r>
        <w:rPr>
          <w:rFonts w:hint="eastAsia" w:ascii="宋体" w:hAnsi="宋体"/>
          <w:b/>
          <w:sz w:val="32"/>
          <w:szCs w:val="32"/>
          <w:highlight w:val="none"/>
        </w:rPr>
        <w:t>草案条款</w:t>
      </w:r>
    </w:p>
    <w:p w14:paraId="7791ED68">
      <w:pPr>
        <w:tabs>
          <w:tab w:val="left" w:pos="900"/>
          <w:tab w:val="left" w:pos="1080"/>
        </w:tabs>
        <w:spacing w:line="360" w:lineRule="auto"/>
        <w:rPr>
          <w:rFonts w:ascii="宋体" w:hAnsi="宋体"/>
          <w:sz w:val="18"/>
          <w:szCs w:val="18"/>
          <w:highlight w:val="none"/>
        </w:rPr>
      </w:pPr>
    </w:p>
    <w:p w14:paraId="67099F63">
      <w:pPr>
        <w:pStyle w:val="5"/>
        <w:rPr>
          <w:rFonts w:hAnsi="宋体"/>
          <w:sz w:val="18"/>
          <w:szCs w:val="18"/>
          <w:highlight w:val="none"/>
        </w:rPr>
      </w:pPr>
    </w:p>
    <w:p w14:paraId="1C3B82F8">
      <w:pPr>
        <w:rPr>
          <w:highlight w:val="none"/>
        </w:rPr>
      </w:pPr>
    </w:p>
    <w:p w14:paraId="26DA2B0F">
      <w:pPr>
        <w:spacing w:before="120" w:after="120" w:line="570" w:lineRule="exact"/>
        <w:ind w:firstLine="880"/>
        <w:jc w:val="center"/>
        <w:outlineLvl w:val="0"/>
        <w:rPr>
          <w:highlight w:val="none"/>
        </w:rPr>
      </w:pPr>
      <w:bookmarkStart w:id="631" w:name="_Toc3084"/>
      <w:bookmarkStart w:id="632" w:name="_Toc28731"/>
      <w:r>
        <w:rPr>
          <w:rFonts w:hint="eastAsia" w:ascii="方正小标宋简体" w:hAnsi="宋体" w:eastAsia="方正小标宋简体"/>
          <w:color w:val="0D1E0F"/>
          <w:sz w:val="44"/>
          <w:szCs w:val="44"/>
          <w:highlight w:val="none"/>
        </w:rPr>
        <w:t>常州市政府采购合同（服务）（合同编号）</w:t>
      </w:r>
    </w:p>
    <w:p w14:paraId="527E645B">
      <w:pPr>
        <w:spacing w:line="251" w:lineRule="auto"/>
        <w:rPr>
          <w:rFonts w:ascii="Arial"/>
          <w:highlight w:val="none"/>
        </w:rPr>
      </w:pPr>
    </w:p>
    <w:p w14:paraId="1967A322">
      <w:pPr>
        <w:spacing w:line="251" w:lineRule="auto"/>
        <w:rPr>
          <w:rFonts w:ascii="Arial"/>
          <w:highlight w:val="none"/>
        </w:rPr>
      </w:pPr>
    </w:p>
    <w:p w14:paraId="627A890A">
      <w:pPr>
        <w:pStyle w:val="5"/>
        <w:rPr>
          <w:highlight w:val="none"/>
        </w:rPr>
      </w:pPr>
    </w:p>
    <w:p w14:paraId="1061940E">
      <w:pPr>
        <w:pStyle w:val="15"/>
        <w:spacing w:before="91" w:line="221" w:lineRule="auto"/>
        <w:ind w:left="850"/>
        <w:rPr>
          <w:spacing w:val="7"/>
          <w:sz w:val="28"/>
          <w:szCs w:val="28"/>
          <w:highlight w:val="none"/>
        </w:rPr>
      </w:pPr>
    </w:p>
    <w:p w14:paraId="7BE2FB2C">
      <w:pPr>
        <w:pStyle w:val="15"/>
        <w:spacing w:before="91" w:line="221" w:lineRule="auto"/>
        <w:ind w:left="850"/>
        <w:rPr>
          <w:spacing w:val="7"/>
          <w:sz w:val="28"/>
          <w:szCs w:val="28"/>
          <w:highlight w:val="none"/>
        </w:rPr>
      </w:pPr>
    </w:p>
    <w:p w14:paraId="0EB27DE0">
      <w:pPr>
        <w:pStyle w:val="15"/>
        <w:spacing w:before="91" w:line="221" w:lineRule="auto"/>
        <w:ind w:left="850"/>
        <w:rPr>
          <w:sz w:val="28"/>
          <w:szCs w:val="28"/>
          <w:highlight w:val="none"/>
        </w:rPr>
      </w:pPr>
      <w:r>
        <w:rPr>
          <w:spacing w:val="7"/>
          <w:sz w:val="28"/>
          <w:szCs w:val="28"/>
          <w:highlight w:val="none"/>
        </w:rPr>
        <w:t>项目名称:</w:t>
      </w:r>
    </w:p>
    <w:p w14:paraId="47936CC0">
      <w:pPr>
        <w:spacing w:line="267" w:lineRule="auto"/>
        <w:rPr>
          <w:rFonts w:ascii="Arial"/>
          <w:highlight w:val="none"/>
        </w:rPr>
      </w:pPr>
    </w:p>
    <w:p w14:paraId="3BF8B708">
      <w:pPr>
        <w:spacing w:line="267" w:lineRule="auto"/>
        <w:rPr>
          <w:rFonts w:ascii="Arial"/>
          <w:highlight w:val="none"/>
        </w:rPr>
      </w:pPr>
    </w:p>
    <w:p w14:paraId="6B4E8DB9">
      <w:pPr>
        <w:spacing w:line="268" w:lineRule="auto"/>
        <w:rPr>
          <w:rFonts w:ascii="Arial"/>
          <w:highlight w:val="none"/>
        </w:rPr>
      </w:pPr>
    </w:p>
    <w:p w14:paraId="57ECE663">
      <w:pPr>
        <w:spacing w:line="268" w:lineRule="auto"/>
        <w:rPr>
          <w:rFonts w:ascii="Arial"/>
          <w:highlight w:val="none"/>
        </w:rPr>
      </w:pPr>
    </w:p>
    <w:p w14:paraId="676A0F8C">
      <w:pPr>
        <w:pStyle w:val="15"/>
        <w:spacing w:before="91" w:line="221" w:lineRule="auto"/>
        <w:ind w:left="835"/>
        <w:rPr>
          <w:sz w:val="28"/>
          <w:szCs w:val="28"/>
          <w:highlight w:val="none"/>
        </w:rPr>
      </w:pPr>
      <w:r>
        <w:rPr>
          <w:spacing w:val="-2"/>
          <w:sz w:val="28"/>
          <w:szCs w:val="28"/>
          <w:highlight w:val="none"/>
        </w:rPr>
        <w:t>委托人（甲方</w:t>
      </w:r>
      <w:r>
        <w:rPr>
          <w:sz w:val="28"/>
          <w:szCs w:val="28"/>
          <w:highlight w:val="none"/>
        </w:rPr>
        <w:t>）：</w:t>
      </w:r>
    </w:p>
    <w:p w14:paraId="783EE638">
      <w:pPr>
        <w:spacing w:line="357" w:lineRule="auto"/>
        <w:rPr>
          <w:rFonts w:ascii="Arial"/>
          <w:highlight w:val="none"/>
        </w:rPr>
      </w:pPr>
    </w:p>
    <w:p w14:paraId="26B1B553">
      <w:pPr>
        <w:spacing w:line="357" w:lineRule="auto"/>
        <w:rPr>
          <w:rFonts w:ascii="Arial"/>
          <w:highlight w:val="none"/>
        </w:rPr>
      </w:pPr>
    </w:p>
    <w:p w14:paraId="17956F16">
      <w:pPr>
        <w:pStyle w:val="15"/>
        <w:spacing w:before="91" w:line="221" w:lineRule="auto"/>
        <w:ind w:left="842"/>
        <w:rPr>
          <w:sz w:val="28"/>
          <w:szCs w:val="28"/>
          <w:highlight w:val="none"/>
        </w:rPr>
      </w:pPr>
      <w:r>
        <w:rPr>
          <w:spacing w:val="-3"/>
          <w:sz w:val="28"/>
          <w:szCs w:val="28"/>
          <w:highlight w:val="none"/>
        </w:rPr>
        <w:t>受托人（乙方</w:t>
      </w:r>
      <w:r>
        <w:rPr>
          <w:sz w:val="28"/>
          <w:szCs w:val="28"/>
          <w:highlight w:val="none"/>
        </w:rPr>
        <w:t>）：</w:t>
      </w:r>
    </w:p>
    <w:p w14:paraId="353F43E2">
      <w:pPr>
        <w:spacing w:line="250" w:lineRule="auto"/>
        <w:rPr>
          <w:rFonts w:ascii="Arial"/>
          <w:highlight w:val="none"/>
        </w:rPr>
      </w:pPr>
    </w:p>
    <w:p w14:paraId="490B450E">
      <w:pPr>
        <w:spacing w:line="250" w:lineRule="auto"/>
        <w:rPr>
          <w:rFonts w:ascii="Arial"/>
          <w:highlight w:val="none"/>
        </w:rPr>
      </w:pPr>
    </w:p>
    <w:p w14:paraId="319EFC88">
      <w:pPr>
        <w:spacing w:line="250" w:lineRule="auto"/>
        <w:rPr>
          <w:rFonts w:ascii="Arial"/>
          <w:highlight w:val="none"/>
        </w:rPr>
      </w:pPr>
    </w:p>
    <w:p w14:paraId="164BB26B">
      <w:pPr>
        <w:pStyle w:val="15"/>
        <w:spacing w:before="92" w:line="223" w:lineRule="auto"/>
        <w:ind w:left="836"/>
        <w:rPr>
          <w:sz w:val="28"/>
          <w:szCs w:val="28"/>
          <w:highlight w:val="none"/>
        </w:rPr>
      </w:pPr>
      <w:r>
        <w:rPr>
          <w:spacing w:val="-2"/>
          <w:sz w:val="28"/>
          <w:szCs w:val="28"/>
          <w:highlight w:val="none"/>
        </w:rPr>
        <w:t>签订地点：</w:t>
      </w:r>
    </w:p>
    <w:p w14:paraId="08D32F73">
      <w:pPr>
        <w:pStyle w:val="15"/>
        <w:spacing w:before="207" w:line="220" w:lineRule="auto"/>
        <w:ind w:left="836"/>
        <w:rPr>
          <w:spacing w:val="-2"/>
          <w:sz w:val="28"/>
          <w:szCs w:val="28"/>
          <w:highlight w:val="none"/>
        </w:rPr>
      </w:pPr>
    </w:p>
    <w:p w14:paraId="17F3CAFB">
      <w:pPr>
        <w:pStyle w:val="15"/>
        <w:spacing w:before="207" w:line="220" w:lineRule="auto"/>
        <w:ind w:left="836"/>
        <w:rPr>
          <w:sz w:val="28"/>
          <w:szCs w:val="28"/>
          <w:highlight w:val="none"/>
        </w:rPr>
      </w:pPr>
      <w:r>
        <w:rPr>
          <w:spacing w:val="-2"/>
          <w:sz w:val="28"/>
          <w:szCs w:val="28"/>
          <w:highlight w:val="none"/>
        </w:rPr>
        <w:t>签订日期：</w:t>
      </w:r>
      <w:r>
        <w:rPr>
          <w:rFonts w:hint="eastAsia"/>
          <w:spacing w:val="-2"/>
          <w:sz w:val="28"/>
          <w:szCs w:val="28"/>
          <w:highlight w:val="none"/>
          <w:lang w:val="en-US" w:eastAsia="zh-CN"/>
        </w:rPr>
        <w:t xml:space="preserve"> </w:t>
      </w:r>
      <w:r>
        <w:rPr>
          <w:spacing w:val="-2"/>
          <w:sz w:val="28"/>
          <w:szCs w:val="28"/>
          <w:highlight w:val="none"/>
        </w:rPr>
        <w:t>年</w:t>
      </w:r>
      <w:r>
        <w:rPr>
          <w:rFonts w:hint="eastAsia"/>
          <w:spacing w:val="-2"/>
          <w:sz w:val="28"/>
          <w:szCs w:val="28"/>
          <w:highlight w:val="none"/>
          <w:lang w:val="en-US" w:eastAsia="zh-CN"/>
        </w:rPr>
        <w:t xml:space="preserve"> </w:t>
      </w:r>
      <w:r>
        <w:rPr>
          <w:spacing w:val="-2"/>
          <w:sz w:val="28"/>
          <w:szCs w:val="28"/>
          <w:highlight w:val="none"/>
        </w:rPr>
        <w:t>月</w:t>
      </w:r>
      <w:r>
        <w:rPr>
          <w:rFonts w:hint="eastAsia"/>
          <w:spacing w:val="-2"/>
          <w:sz w:val="28"/>
          <w:szCs w:val="28"/>
          <w:highlight w:val="none"/>
          <w:lang w:val="en-US" w:eastAsia="zh-CN"/>
        </w:rPr>
        <w:t xml:space="preserve"> </w:t>
      </w:r>
      <w:r>
        <w:rPr>
          <w:spacing w:val="-2"/>
          <w:sz w:val="28"/>
          <w:szCs w:val="28"/>
          <w:highlight w:val="none"/>
        </w:rPr>
        <w:t>日</w:t>
      </w:r>
    </w:p>
    <w:p w14:paraId="77936CAD">
      <w:pPr>
        <w:spacing w:line="220" w:lineRule="auto"/>
        <w:rPr>
          <w:sz w:val="28"/>
          <w:szCs w:val="28"/>
          <w:highlight w:val="none"/>
        </w:rPr>
        <w:sectPr>
          <w:footerReference r:id="rId5" w:type="default"/>
          <w:pgSz w:w="11907" w:h="16840"/>
          <w:pgMar w:top="1134" w:right="1134" w:bottom="1134" w:left="1134" w:header="850" w:footer="850" w:gutter="0"/>
          <w:cols w:space="720" w:num="1"/>
          <w:docGrid w:linePitch="360" w:charSpace="0"/>
        </w:sectPr>
      </w:pPr>
    </w:p>
    <w:p w14:paraId="0547BB29">
      <w:pPr>
        <w:spacing w:line="360" w:lineRule="auto"/>
        <w:ind w:firstLine="569"/>
        <w:jc w:val="center"/>
        <w:rPr>
          <w:rFonts w:hint="eastAsia" w:ascii="宋体" w:hAnsi="宋体" w:eastAsia="宋体" w:cs="宋体"/>
          <w:b/>
          <w:bCs/>
          <w:sz w:val="32"/>
          <w:szCs w:val="32"/>
          <w:lang w:eastAsia="zh-CN"/>
        </w:rPr>
      </w:pPr>
      <w:bookmarkStart w:id="633" w:name="_Hlk518891593"/>
      <w:r>
        <w:rPr>
          <w:rFonts w:hint="eastAsia" w:ascii="宋体" w:hAnsi="宋体" w:cs="宋体"/>
          <w:b/>
          <w:bCs/>
          <w:sz w:val="32"/>
          <w:szCs w:val="32"/>
          <w:lang w:eastAsia="zh-CN"/>
        </w:rPr>
        <w:t>金坛区“四好农村路”高质量发展五年行动计划研究（2025-2030）咨询服务项目</w:t>
      </w:r>
    </w:p>
    <w:p w14:paraId="6E3A191D">
      <w:pPr>
        <w:pStyle w:val="3"/>
        <w:tabs>
          <w:tab w:val="center" w:pos="4592"/>
          <w:tab w:val="left" w:pos="7860"/>
        </w:tabs>
        <w:spacing w:before="0" w:line="360" w:lineRule="auto"/>
        <w:rPr>
          <w:rFonts w:ascii="宋体" w:hAnsi="宋体" w:cs="宋体"/>
          <w:bCs/>
        </w:rPr>
      </w:pPr>
      <w:r>
        <w:rPr>
          <w:rFonts w:hint="eastAsia" w:ascii="宋体" w:hAnsi="宋体" w:eastAsia="宋体" w:cs="宋体"/>
          <w:bCs/>
        </w:rPr>
        <w:t>合同协议书</w:t>
      </w:r>
    </w:p>
    <w:p w14:paraId="377F0CBC">
      <w:pPr>
        <w:pStyle w:val="34"/>
        <w:rPr>
          <w:rFonts w:ascii="宋体" w:hAnsi="宋体" w:cs="宋体"/>
          <w:sz w:val="24"/>
          <w:szCs w:val="24"/>
        </w:rPr>
      </w:pPr>
      <w:r>
        <w:rPr>
          <w:rFonts w:hint="eastAsia" w:ascii="宋体" w:hAnsi="宋体" w:eastAsia="宋体" w:cs="宋体"/>
          <w:sz w:val="24"/>
          <w:szCs w:val="24"/>
        </w:rPr>
        <w:t>鉴于委托人拟开展</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研究工作，并接受了咨询人对该项目的响应函，现由</w:t>
      </w:r>
      <w:r>
        <w:rPr>
          <w:rFonts w:hint="eastAsia" w:ascii="宋体" w:hAnsi="宋体" w:cs="宋体"/>
          <w:sz w:val="24"/>
          <w:szCs w:val="24"/>
          <w:u w:val="single"/>
        </w:rPr>
        <w:t xml:space="preserve">               </w:t>
      </w:r>
      <w:r>
        <w:rPr>
          <w:rFonts w:hint="eastAsia" w:ascii="宋体" w:hAnsi="宋体" w:eastAsia="宋体" w:cs="宋体"/>
          <w:sz w:val="24"/>
          <w:szCs w:val="24"/>
        </w:rPr>
        <w:t>（下称“委托人”）为一方和</w:t>
      </w:r>
      <w:r>
        <w:rPr>
          <w:rFonts w:hint="eastAsia" w:ascii="宋体" w:hAnsi="宋体" w:cs="宋体"/>
          <w:sz w:val="24"/>
          <w:szCs w:val="24"/>
          <w:u w:val="single"/>
        </w:rPr>
        <w:t xml:space="preserve">           </w:t>
      </w:r>
      <w:r>
        <w:rPr>
          <w:rFonts w:hint="eastAsia" w:ascii="宋体" w:hAnsi="宋体" w:eastAsia="宋体" w:cs="宋体"/>
          <w:sz w:val="24"/>
          <w:szCs w:val="24"/>
        </w:rPr>
        <w:t>（下称“咨询人”）为另一方于</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共同签订本协议如下：</w:t>
      </w:r>
    </w:p>
    <w:p w14:paraId="395D323A">
      <w:pPr>
        <w:pStyle w:val="34"/>
        <w:numPr>
          <w:ilvl w:val="0"/>
          <w:numId w:val="1"/>
        </w:numPr>
        <w:rPr>
          <w:rFonts w:ascii="宋体" w:hAnsi="宋体" w:cs="宋体"/>
          <w:sz w:val="24"/>
          <w:szCs w:val="24"/>
        </w:rPr>
      </w:pPr>
      <w:r>
        <w:rPr>
          <w:rFonts w:hint="eastAsia" w:ascii="宋体" w:hAnsi="宋体" w:eastAsia="宋体" w:cs="宋体"/>
          <w:sz w:val="24"/>
          <w:szCs w:val="24"/>
        </w:rPr>
        <w:t>本合同工作内容为：</w:t>
      </w:r>
    </w:p>
    <w:p w14:paraId="03EBAAF9">
      <w:pPr>
        <w:pStyle w:val="34"/>
        <w:rPr>
          <w:rFonts w:ascii="宋体" w:hAnsi="宋体" w:cs="宋体"/>
          <w:sz w:val="24"/>
          <w:szCs w:val="24"/>
        </w:rPr>
      </w:pPr>
      <w:r>
        <w:rPr>
          <w:rFonts w:hint="eastAsia" w:ascii="宋体" w:hAnsi="宋体" w:eastAsia="宋体" w:cs="宋体"/>
          <w:sz w:val="24"/>
          <w:szCs w:val="24"/>
        </w:rPr>
        <w:t>（略）</w:t>
      </w:r>
    </w:p>
    <w:p w14:paraId="787E25D3">
      <w:pPr>
        <w:pStyle w:val="34"/>
        <w:rPr>
          <w:rFonts w:ascii="宋体" w:hAnsi="宋体" w:cs="宋体"/>
          <w:sz w:val="24"/>
          <w:szCs w:val="24"/>
        </w:rPr>
      </w:pPr>
      <w:r>
        <w:rPr>
          <w:rFonts w:hint="eastAsia" w:ascii="宋体" w:hAnsi="宋体" w:eastAsia="宋体" w:cs="宋体"/>
          <w:sz w:val="24"/>
          <w:szCs w:val="24"/>
        </w:rPr>
        <w:t>2、下列文件应作为本合同的组成部分：</w:t>
      </w:r>
    </w:p>
    <w:p w14:paraId="13AFEB21">
      <w:pPr>
        <w:pStyle w:val="34"/>
        <w:rPr>
          <w:rFonts w:ascii="宋体" w:hAnsi="宋体" w:cs="宋体"/>
          <w:sz w:val="24"/>
          <w:szCs w:val="24"/>
        </w:rPr>
      </w:pPr>
      <w:r>
        <w:rPr>
          <w:rFonts w:hint="eastAsia" w:ascii="宋体" w:hAnsi="宋体" w:eastAsia="宋体" w:cs="宋体"/>
          <w:sz w:val="24"/>
          <w:szCs w:val="24"/>
        </w:rPr>
        <w:t>（1）本合同协议书及附件（含合同谈判中澄清文件）；</w:t>
      </w:r>
    </w:p>
    <w:p w14:paraId="76F7BD08">
      <w:pPr>
        <w:pStyle w:val="34"/>
        <w:rPr>
          <w:rFonts w:ascii="宋体" w:hAnsi="宋体" w:cs="宋体"/>
          <w:sz w:val="24"/>
          <w:szCs w:val="24"/>
        </w:rPr>
      </w:pPr>
      <w:r>
        <w:rPr>
          <w:rFonts w:hint="eastAsia" w:ascii="宋体" w:hAnsi="宋体" w:eastAsia="宋体" w:cs="宋体"/>
          <w:sz w:val="24"/>
          <w:szCs w:val="24"/>
        </w:rPr>
        <w:t>（2）成交通知书；</w:t>
      </w:r>
    </w:p>
    <w:p w14:paraId="0F6E801E">
      <w:pPr>
        <w:pStyle w:val="34"/>
        <w:rPr>
          <w:rFonts w:ascii="宋体" w:hAnsi="宋体" w:cs="宋体"/>
          <w:sz w:val="24"/>
          <w:szCs w:val="24"/>
        </w:rPr>
      </w:pPr>
      <w:r>
        <w:rPr>
          <w:rFonts w:hint="eastAsia" w:ascii="宋体" w:hAnsi="宋体" w:eastAsia="宋体" w:cs="宋体"/>
          <w:sz w:val="24"/>
          <w:szCs w:val="24"/>
        </w:rPr>
        <w:t>（3）响应函（含咨询人在磋商期间递交和确认并经委托人同意的对有关问题的补充资料和澄清文件等，如果有）</w:t>
      </w:r>
    </w:p>
    <w:p w14:paraId="79227A7D">
      <w:pPr>
        <w:pStyle w:val="34"/>
        <w:rPr>
          <w:rFonts w:ascii="宋体" w:hAnsi="宋体" w:cs="宋体"/>
          <w:sz w:val="24"/>
          <w:szCs w:val="24"/>
        </w:rPr>
      </w:pPr>
      <w:r>
        <w:rPr>
          <w:rFonts w:hint="eastAsia" w:ascii="宋体" w:hAnsi="宋体" w:eastAsia="宋体" w:cs="宋体"/>
          <w:sz w:val="24"/>
          <w:szCs w:val="24"/>
        </w:rPr>
        <w:t>（4）合同条款（含采购文件澄清中与此有关部分，如果有）；</w:t>
      </w:r>
    </w:p>
    <w:p w14:paraId="0C57373D">
      <w:pPr>
        <w:pStyle w:val="34"/>
        <w:rPr>
          <w:rFonts w:ascii="宋体" w:hAnsi="宋体" w:cs="宋体"/>
          <w:sz w:val="24"/>
          <w:szCs w:val="24"/>
        </w:rPr>
      </w:pPr>
      <w:r>
        <w:rPr>
          <w:rFonts w:hint="eastAsia" w:ascii="宋体" w:hAnsi="宋体" w:eastAsia="宋体" w:cs="宋体"/>
          <w:sz w:val="24"/>
          <w:szCs w:val="24"/>
        </w:rPr>
        <w:t>（5）供应商须知（含采购文件澄清中与此有关部分，如果有）；</w:t>
      </w:r>
    </w:p>
    <w:p w14:paraId="2F8F93D3">
      <w:pPr>
        <w:pStyle w:val="34"/>
        <w:rPr>
          <w:rFonts w:ascii="宋体" w:hAnsi="宋体" w:cs="宋体"/>
          <w:sz w:val="24"/>
          <w:szCs w:val="24"/>
        </w:rPr>
      </w:pPr>
      <w:r>
        <w:rPr>
          <w:rFonts w:hint="eastAsia" w:ascii="宋体" w:hAnsi="宋体" w:eastAsia="宋体" w:cs="宋体"/>
          <w:sz w:val="24"/>
          <w:szCs w:val="24"/>
        </w:rPr>
        <w:t>（6）采购需求；</w:t>
      </w:r>
    </w:p>
    <w:p w14:paraId="4F9DDDF8">
      <w:pPr>
        <w:pStyle w:val="34"/>
        <w:rPr>
          <w:rFonts w:ascii="宋体" w:hAnsi="宋体" w:cs="宋体"/>
          <w:sz w:val="24"/>
          <w:szCs w:val="24"/>
        </w:rPr>
      </w:pPr>
      <w:r>
        <w:rPr>
          <w:rFonts w:hint="eastAsia" w:ascii="宋体" w:hAnsi="宋体" w:eastAsia="宋体" w:cs="宋体"/>
          <w:sz w:val="24"/>
          <w:szCs w:val="24"/>
        </w:rPr>
        <w:t>（7）供应商报价清单及优惠条件；</w:t>
      </w:r>
    </w:p>
    <w:p w14:paraId="180EF0ED">
      <w:pPr>
        <w:pStyle w:val="34"/>
        <w:rPr>
          <w:rFonts w:ascii="宋体" w:hAnsi="宋体" w:cs="宋体"/>
          <w:sz w:val="24"/>
          <w:szCs w:val="24"/>
        </w:rPr>
      </w:pPr>
      <w:r>
        <w:rPr>
          <w:rFonts w:hint="eastAsia" w:ascii="宋体" w:hAnsi="宋体" w:eastAsia="宋体" w:cs="宋体"/>
          <w:sz w:val="24"/>
          <w:szCs w:val="24"/>
        </w:rPr>
        <w:t>（8）响应文件其它组成部分；</w:t>
      </w:r>
    </w:p>
    <w:p w14:paraId="5BF8E72A">
      <w:pPr>
        <w:pStyle w:val="34"/>
        <w:rPr>
          <w:rFonts w:ascii="宋体" w:hAnsi="宋体" w:cs="宋体"/>
          <w:sz w:val="24"/>
          <w:szCs w:val="24"/>
        </w:rPr>
      </w:pPr>
      <w:r>
        <w:rPr>
          <w:rFonts w:hint="eastAsia" w:ascii="宋体" w:hAnsi="宋体" w:eastAsia="宋体" w:cs="宋体"/>
          <w:sz w:val="24"/>
          <w:szCs w:val="24"/>
        </w:rPr>
        <w:t>（9）构成本合同组成部分的其他文件。</w:t>
      </w:r>
    </w:p>
    <w:p w14:paraId="46E7BE62">
      <w:pPr>
        <w:pStyle w:val="34"/>
        <w:rPr>
          <w:rFonts w:ascii="宋体" w:hAnsi="宋体" w:cs="宋体"/>
          <w:sz w:val="24"/>
          <w:szCs w:val="24"/>
        </w:rPr>
      </w:pPr>
      <w:r>
        <w:rPr>
          <w:rFonts w:hint="eastAsia" w:ascii="宋体" w:hAnsi="宋体" w:eastAsia="宋体" w:cs="宋体"/>
          <w:sz w:val="24"/>
          <w:szCs w:val="24"/>
        </w:rPr>
        <w:t>3、上述文件均指适用于本合同的文件，并将互相补充，若有不明确或不一致之处，以上述顺利在先者为准。</w:t>
      </w:r>
    </w:p>
    <w:p w14:paraId="47B38D42">
      <w:pPr>
        <w:pStyle w:val="34"/>
        <w:rPr>
          <w:sz w:val="24"/>
          <w:szCs w:val="24"/>
        </w:rPr>
      </w:pPr>
      <w:r>
        <w:rPr>
          <w:rFonts w:hint="eastAsia" w:ascii="宋体" w:hAnsi="宋体" w:eastAsia="宋体" w:cs="宋体"/>
          <w:sz w:val="24"/>
          <w:szCs w:val="24"/>
        </w:rPr>
        <w:t>4、合同总价为：人民币（大写）</w:t>
      </w:r>
      <w:r>
        <w:rPr>
          <w:rFonts w:hint="eastAsia" w:ascii="宋体" w:hAnsi="宋体" w:cs="宋体"/>
          <w:sz w:val="24"/>
          <w:szCs w:val="24"/>
          <w:u w:val="single"/>
        </w:rPr>
        <w:t xml:space="preserve">       </w:t>
      </w:r>
      <w:r>
        <w:rPr>
          <w:rFonts w:hint="eastAsia" w:ascii="宋体" w:hAnsi="宋体" w:eastAsia="宋体" w:cs="宋体"/>
          <w:sz w:val="24"/>
          <w:szCs w:val="24"/>
        </w:rPr>
        <w:t>元整（RMB</w:t>
      </w:r>
      <w:r>
        <w:rPr>
          <w:rFonts w:hint="eastAsia" w:ascii="宋体" w:hAnsi="宋体" w:cs="宋体"/>
          <w:sz w:val="24"/>
          <w:szCs w:val="24"/>
          <w:u w:val="single"/>
        </w:rPr>
        <w:t xml:space="preserve">       </w:t>
      </w:r>
      <w:r>
        <w:rPr>
          <w:rFonts w:hint="eastAsia" w:ascii="宋体" w:hAnsi="宋体" w:eastAsia="宋体" w:cs="宋体"/>
          <w:sz w:val="24"/>
          <w:szCs w:val="24"/>
        </w:rPr>
        <w:t>元）。</w:t>
      </w:r>
      <w:r>
        <w:rPr>
          <w:rFonts w:hint="eastAsia"/>
          <w:sz w:val="24"/>
          <w:szCs w:val="24"/>
        </w:rPr>
        <w:t>本项目采用</w:t>
      </w:r>
      <w:r>
        <w:rPr>
          <w:rFonts w:hint="eastAsia"/>
          <w:sz w:val="24"/>
          <w:szCs w:val="24"/>
          <w:u w:val="single"/>
        </w:rPr>
        <w:t>固定总价</w:t>
      </w:r>
      <w:r>
        <w:rPr>
          <w:rFonts w:hint="eastAsia"/>
          <w:sz w:val="24"/>
          <w:szCs w:val="24"/>
        </w:rPr>
        <w:t>合同</w:t>
      </w:r>
      <w:bookmarkStart w:id="634" w:name="_Hlk175663846"/>
      <w:r>
        <w:rPr>
          <w:rFonts w:hint="eastAsia"/>
          <w:sz w:val="24"/>
          <w:szCs w:val="24"/>
        </w:rPr>
        <w:t>，</w:t>
      </w:r>
      <w:r>
        <w:rPr>
          <w:rFonts w:hint="eastAsia"/>
          <w:bCs/>
          <w:sz w:val="24"/>
        </w:rPr>
        <w:t>且最终结算金额不得超过本项目最高限价</w:t>
      </w:r>
      <w:bookmarkEnd w:id="634"/>
      <w:r>
        <w:rPr>
          <w:rFonts w:hint="eastAsia"/>
          <w:bCs/>
          <w:sz w:val="24"/>
        </w:rPr>
        <w:t>。</w:t>
      </w:r>
      <w:r>
        <w:rPr>
          <w:rFonts w:hint="eastAsia"/>
          <w:sz w:val="24"/>
          <w:szCs w:val="24"/>
        </w:rPr>
        <w:t>咨询服务费清单见下表：</w:t>
      </w:r>
    </w:p>
    <w:tbl>
      <w:tblPr>
        <w:tblStyle w:val="38"/>
        <w:tblW w:w="9317" w:type="dxa"/>
        <w:tblInd w:w="0" w:type="dxa"/>
        <w:tblLayout w:type="autofit"/>
        <w:tblCellMar>
          <w:top w:w="0" w:type="dxa"/>
          <w:left w:w="108" w:type="dxa"/>
          <w:bottom w:w="0" w:type="dxa"/>
          <w:right w:w="108" w:type="dxa"/>
        </w:tblCellMar>
      </w:tblPr>
      <w:tblGrid>
        <w:gridCol w:w="1037"/>
        <w:gridCol w:w="2068"/>
        <w:gridCol w:w="1164"/>
        <w:gridCol w:w="1164"/>
        <w:gridCol w:w="1487"/>
        <w:gridCol w:w="1652"/>
        <w:gridCol w:w="745"/>
      </w:tblGrid>
      <w:tr w14:paraId="7E4838DC">
        <w:tblPrEx>
          <w:tblCellMar>
            <w:top w:w="0" w:type="dxa"/>
            <w:left w:w="108" w:type="dxa"/>
            <w:bottom w:w="0" w:type="dxa"/>
            <w:right w:w="108" w:type="dxa"/>
          </w:tblCellMar>
        </w:tblPrEx>
        <w:trPr>
          <w:trHeight w:val="361" w:hRule="atLeast"/>
          <w:tblHeader/>
        </w:trPr>
        <w:tc>
          <w:tcPr>
            <w:tcW w:w="10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9ABE8E">
            <w:pPr>
              <w:widowControl/>
              <w:jc w:val="center"/>
              <w:rPr>
                <w:bCs/>
                <w:sz w:val="24"/>
              </w:rPr>
            </w:pPr>
            <w:r>
              <w:rPr>
                <w:rFonts w:hint="eastAsia"/>
                <w:bCs/>
                <w:sz w:val="24"/>
              </w:rPr>
              <w:t>序号</w:t>
            </w:r>
          </w:p>
        </w:tc>
        <w:tc>
          <w:tcPr>
            <w:tcW w:w="2068" w:type="dxa"/>
            <w:tcBorders>
              <w:top w:val="single" w:color="auto" w:sz="4" w:space="0"/>
              <w:left w:val="nil"/>
              <w:bottom w:val="single" w:color="auto" w:sz="4" w:space="0"/>
              <w:right w:val="single" w:color="auto" w:sz="4" w:space="0"/>
            </w:tcBorders>
            <w:shd w:val="clear" w:color="auto" w:fill="auto"/>
            <w:noWrap/>
            <w:vAlign w:val="center"/>
          </w:tcPr>
          <w:p w14:paraId="6B5187D4">
            <w:pPr>
              <w:widowControl/>
              <w:jc w:val="center"/>
              <w:rPr>
                <w:bCs/>
                <w:sz w:val="24"/>
              </w:rPr>
            </w:pPr>
            <w:r>
              <w:rPr>
                <w:rFonts w:hint="eastAsia"/>
                <w:bCs/>
                <w:sz w:val="24"/>
              </w:rPr>
              <w:t>项目名称</w:t>
            </w:r>
          </w:p>
        </w:tc>
        <w:tc>
          <w:tcPr>
            <w:tcW w:w="1164" w:type="dxa"/>
            <w:tcBorders>
              <w:top w:val="single" w:color="auto" w:sz="4" w:space="0"/>
              <w:left w:val="nil"/>
              <w:bottom w:val="single" w:color="auto" w:sz="4" w:space="0"/>
              <w:right w:val="single" w:color="auto" w:sz="4" w:space="0"/>
            </w:tcBorders>
            <w:noWrap w:val="0"/>
            <w:vAlign w:val="center"/>
          </w:tcPr>
          <w:p w14:paraId="6D9960ED">
            <w:pPr>
              <w:widowControl/>
              <w:jc w:val="center"/>
              <w:rPr>
                <w:bCs/>
                <w:sz w:val="24"/>
              </w:rPr>
            </w:pPr>
            <w:r>
              <w:rPr>
                <w:rFonts w:hint="eastAsia"/>
                <w:bCs/>
                <w:sz w:val="24"/>
              </w:rPr>
              <w:t>单位</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4D820C50">
            <w:pPr>
              <w:widowControl/>
              <w:jc w:val="center"/>
              <w:rPr>
                <w:bCs/>
                <w:sz w:val="24"/>
              </w:rPr>
            </w:pPr>
            <w:r>
              <w:rPr>
                <w:rFonts w:hint="eastAsia"/>
                <w:bCs/>
                <w:sz w:val="24"/>
              </w:rPr>
              <w:t>数量</w:t>
            </w:r>
          </w:p>
        </w:tc>
        <w:tc>
          <w:tcPr>
            <w:tcW w:w="1487" w:type="dxa"/>
            <w:tcBorders>
              <w:top w:val="single" w:color="auto" w:sz="4" w:space="0"/>
              <w:left w:val="single" w:color="auto" w:sz="4" w:space="0"/>
              <w:bottom w:val="single" w:color="auto" w:sz="4" w:space="0"/>
              <w:right w:val="single" w:color="auto" w:sz="4" w:space="0"/>
            </w:tcBorders>
            <w:noWrap w:val="0"/>
            <w:vAlign w:val="center"/>
          </w:tcPr>
          <w:p w14:paraId="73FE5415">
            <w:pPr>
              <w:widowControl/>
              <w:jc w:val="center"/>
              <w:rPr>
                <w:bCs/>
                <w:sz w:val="24"/>
              </w:rPr>
            </w:pPr>
            <w:r>
              <w:rPr>
                <w:rFonts w:hint="eastAsia"/>
                <w:bCs/>
                <w:sz w:val="24"/>
              </w:rPr>
              <w:t>单价（元）</w:t>
            </w:r>
          </w:p>
        </w:tc>
        <w:tc>
          <w:tcPr>
            <w:tcW w:w="16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EF6BC0">
            <w:pPr>
              <w:widowControl/>
              <w:jc w:val="center"/>
              <w:rPr>
                <w:bCs/>
                <w:sz w:val="24"/>
              </w:rPr>
            </w:pPr>
            <w:r>
              <w:rPr>
                <w:rFonts w:hint="eastAsia"/>
                <w:bCs/>
                <w:sz w:val="24"/>
              </w:rPr>
              <w:t>合价（元）</w:t>
            </w:r>
          </w:p>
        </w:tc>
        <w:tc>
          <w:tcPr>
            <w:tcW w:w="745" w:type="dxa"/>
            <w:tcBorders>
              <w:top w:val="single" w:color="auto" w:sz="4" w:space="0"/>
              <w:left w:val="nil"/>
              <w:bottom w:val="single" w:color="auto" w:sz="4" w:space="0"/>
              <w:right w:val="single" w:color="auto" w:sz="4" w:space="0"/>
            </w:tcBorders>
            <w:noWrap w:val="0"/>
            <w:vAlign w:val="center"/>
          </w:tcPr>
          <w:p w14:paraId="58EBEADC">
            <w:pPr>
              <w:widowControl/>
              <w:jc w:val="center"/>
              <w:rPr>
                <w:bCs/>
                <w:sz w:val="24"/>
              </w:rPr>
            </w:pPr>
            <w:r>
              <w:rPr>
                <w:rFonts w:hint="eastAsia"/>
                <w:bCs/>
                <w:sz w:val="24"/>
              </w:rPr>
              <w:t>备注</w:t>
            </w:r>
          </w:p>
        </w:tc>
      </w:tr>
      <w:tr w14:paraId="333EC716">
        <w:tblPrEx>
          <w:tblCellMar>
            <w:top w:w="0" w:type="dxa"/>
            <w:left w:w="108" w:type="dxa"/>
            <w:bottom w:w="0" w:type="dxa"/>
            <w:right w:w="108" w:type="dxa"/>
          </w:tblCellMar>
        </w:tblPrEx>
        <w:trPr>
          <w:trHeight w:val="361" w:hRule="atLeast"/>
        </w:trPr>
        <w:tc>
          <w:tcPr>
            <w:tcW w:w="1037" w:type="dxa"/>
            <w:tcBorders>
              <w:top w:val="nil"/>
              <w:left w:val="single" w:color="auto" w:sz="4" w:space="0"/>
              <w:bottom w:val="single" w:color="auto" w:sz="4" w:space="0"/>
              <w:right w:val="single" w:color="auto" w:sz="4" w:space="0"/>
            </w:tcBorders>
            <w:shd w:val="clear" w:color="auto" w:fill="auto"/>
            <w:noWrap/>
            <w:vAlign w:val="center"/>
          </w:tcPr>
          <w:p w14:paraId="6F928529">
            <w:pPr>
              <w:widowControl/>
              <w:jc w:val="center"/>
              <w:rPr>
                <w:bCs/>
                <w:sz w:val="24"/>
              </w:rPr>
            </w:pPr>
          </w:p>
        </w:tc>
        <w:tc>
          <w:tcPr>
            <w:tcW w:w="2068" w:type="dxa"/>
            <w:tcBorders>
              <w:top w:val="nil"/>
              <w:left w:val="nil"/>
              <w:bottom w:val="single" w:color="auto" w:sz="4" w:space="0"/>
              <w:right w:val="single" w:color="auto" w:sz="4" w:space="0"/>
            </w:tcBorders>
            <w:shd w:val="clear" w:color="auto" w:fill="auto"/>
            <w:noWrap/>
            <w:vAlign w:val="center"/>
          </w:tcPr>
          <w:p w14:paraId="6E89807E">
            <w:pPr>
              <w:widowControl/>
              <w:jc w:val="center"/>
              <w:rPr>
                <w:bCs/>
                <w:sz w:val="24"/>
              </w:rPr>
            </w:pPr>
          </w:p>
        </w:tc>
        <w:tc>
          <w:tcPr>
            <w:tcW w:w="1164" w:type="dxa"/>
            <w:tcBorders>
              <w:top w:val="single" w:color="auto" w:sz="4" w:space="0"/>
              <w:left w:val="nil"/>
              <w:bottom w:val="single" w:color="auto" w:sz="4" w:space="0"/>
              <w:right w:val="single" w:color="auto" w:sz="4" w:space="0"/>
            </w:tcBorders>
            <w:noWrap w:val="0"/>
            <w:vAlign w:val="center"/>
          </w:tcPr>
          <w:p w14:paraId="2FC7CBA7">
            <w:pPr>
              <w:widowControl/>
              <w:jc w:val="center"/>
              <w:rPr>
                <w:bCs/>
                <w:sz w:val="24"/>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179948B5">
            <w:pPr>
              <w:widowControl/>
              <w:jc w:val="center"/>
              <w:rPr>
                <w:bCs/>
                <w:sz w:val="24"/>
              </w:rPr>
            </w:pPr>
          </w:p>
        </w:tc>
        <w:tc>
          <w:tcPr>
            <w:tcW w:w="1487" w:type="dxa"/>
            <w:tcBorders>
              <w:top w:val="single" w:color="auto" w:sz="4" w:space="0"/>
              <w:left w:val="single" w:color="auto" w:sz="4" w:space="0"/>
              <w:bottom w:val="single" w:color="auto" w:sz="4" w:space="0"/>
              <w:right w:val="single" w:color="auto" w:sz="4" w:space="0"/>
            </w:tcBorders>
            <w:noWrap w:val="0"/>
            <w:vAlign w:val="center"/>
          </w:tcPr>
          <w:p w14:paraId="6018C8E2">
            <w:pPr>
              <w:widowControl/>
              <w:jc w:val="center"/>
              <w:rPr>
                <w:bCs/>
                <w:sz w:val="24"/>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7A0FFA">
            <w:pPr>
              <w:widowControl/>
              <w:jc w:val="center"/>
              <w:rPr>
                <w:bCs/>
                <w:sz w:val="24"/>
              </w:rPr>
            </w:pPr>
          </w:p>
        </w:tc>
        <w:tc>
          <w:tcPr>
            <w:tcW w:w="745" w:type="dxa"/>
            <w:tcBorders>
              <w:top w:val="nil"/>
              <w:left w:val="nil"/>
              <w:bottom w:val="single" w:color="auto" w:sz="4" w:space="0"/>
              <w:right w:val="single" w:color="auto" w:sz="4" w:space="0"/>
            </w:tcBorders>
            <w:noWrap w:val="0"/>
            <w:vAlign w:val="center"/>
          </w:tcPr>
          <w:p w14:paraId="7AE91469">
            <w:pPr>
              <w:widowControl/>
              <w:jc w:val="center"/>
              <w:rPr>
                <w:bCs/>
                <w:sz w:val="24"/>
              </w:rPr>
            </w:pPr>
          </w:p>
        </w:tc>
      </w:tr>
      <w:tr w14:paraId="78AB0EF6">
        <w:tblPrEx>
          <w:tblCellMar>
            <w:top w:w="0" w:type="dxa"/>
            <w:left w:w="108" w:type="dxa"/>
            <w:bottom w:w="0" w:type="dxa"/>
            <w:right w:w="108" w:type="dxa"/>
          </w:tblCellMar>
        </w:tblPrEx>
        <w:trPr>
          <w:trHeight w:val="361" w:hRule="atLeast"/>
        </w:trPr>
        <w:tc>
          <w:tcPr>
            <w:tcW w:w="1037" w:type="dxa"/>
            <w:tcBorders>
              <w:top w:val="nil"/>
              <w:left w:val="single" w:color="auto" w:sz="4" w:space="0"/>
              <w:bottom w:val="single" w:color="auto" w:sz="4" w:space="0"/>
              <w:right w:val="single" w:color="auto" w:sz="4" w:space="0"/>
            </w:tcBorders>
            <w:shd w:val="clear" w:color="auto" w:fill="auto"/>
            <w:noWrap/>
            <w:vAlign w:val="center"/>
          </w:tcPr>
          <w:p w14:paraId="0E378C59">
            <w:pPr>
              <w:widowControl/>
              <w:jc w:val="center"/>
              <w:rPr>
                <w:bCs/>
                <w:sz w:val="24"/>
              </w:rPr>
            </w:pPr>
          </w:p>
        </w:tc>
        <w:tc>
          <w:tcPr>
            <w:tcW w:w="2068" w:type="dxa"/>
            <w:tcBorders>
              <w:top w:val="nil"/>
              <w:left w:val="nil"/>
              <w:bottom w:val="single" w:color="auto" w:sz="4" w:space="0"/>
              <w:right w:val="single" w:color="auto" w:sz="4" w:space="0"/>
            </w:tcBorders>
            <w:shd w:val="clear" w:color="auto" w:fill="auto"/>
            <w:noWrap/>
            <w:vAlign w:val="center"/>
          </w:tcPr>
          <w:p w14:paraId="434D9F5C">
            <w:pPr>
              <w:widowControl/>
              <w:jc w:val="center"/>
              <w:rPr>
                <w:bCs/>
                <w:sz w:val="24"/>
              </w:rPr>
            </w:pPr>
          </w:p>
        </w:tc>
        <w:tc>
          <w:tcPr>
            <w:tcW w:w="1164" w:type="dxa"/>
            <w:tcBorders>
              <w:top w:val="single" w:color="auto" w:sz="4" w:space="0"/>
              <w:left w:val="nil"/>
              <w:bottom w:val="single" w:color="auto" w:sz="4" w:space="0"/>
              <w:right w:val="single" w:color="auto" w:sz="4" w:space="0"/>
            </w:tcBorders>
            <w:noWrap w:val="0"/>
            <w:vAlign w:val="center"/>
          </w:tcPr>
          <w:p w14:paraId="739DCC5D">
            <w:pPr>
              <w:widowControl/>
              <w:jc w:val="center"/>
              <w:rPr>
                <w:bCs/>
                <w:sz w:val="24"/>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3E154A7F">
            <w:pPr>
              <w:widowControl/>
              <w:jc w:val="center"/>
              <w:rPr>
                <w:bCs/>
                <w:sz w:val="24"/>
              </w:rPr>
            </w:pPr>
          </w:p>
        </w:tc>
        <w:tc>
          <w:tcPr>
            <w:tcW w:w="1487" w:type="dxa"/>
            <w:tcBorders>
              <w:top w:val="single" w:color="auto" w:sz="4" w:space="0"/>
              <w:left w:val="single" w:color="auto" w:sz="4" w:space="0"/>
              <w:bottom w:val="single" w:color="auto" w:sz="4" w:space="0"/>
              <w:right w:val="single" w:color="auto" w:sz="4" w:space="0"/>
            </w:tcBorders>
            <w:noWrap w:val="0"/>
            <w:vAlign w:val="center"/>
          </w:tcPr>
          <w:p w14:paraId="0ECAF8AF">
            <w:pPr>
              <w:widowControl/>
              <w:jc w:val="center"/>
              <w:rPr>
                <w:bCs/>
                <w:sz w:val="24"/>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914DEE">
            <w:pPr>
              <w:widowControl/>
              <w:jc w:val="center"/>
              <w:rPr>
                <w:bCs/>
                <w:sz w:val="24"/>
              </w:rPr>
            </w:pPr>
          </w:p>
        </w:tc>
        <w:tc>
          <w:tcPr>
            <w:tcW w:w="745" w:type="dxa"/>
            <w:tcBorders>
              <w:top w:val="nil"/>
              <w:left w:val="nil"/>
              <w:bottom w:val="single" w:color="auto" w:sz="4" w:space="0"/>
              <w:right w:val="single" w:color="auto" w:sz="4" w:space="0"/>
            </w:tcBorders>
            <w:noWrap w:val="0"/>
            <w:vAlign w:val="center"/>
          </w:tcPr>
          <w:p w14:paraId="5606633A">
            <w:pPr>
              <w:widowControl/>
              <w:jc w:val="center"/>
              <w:rPr>
                <w:bCs/>
                <w:sz w:val="24"/>
              </w:rPr>
            </w:pPr>
          </w:p>
        </w:tc>
      </w:tr>
      <w:tr w14:paraId="126CCB8A">
        <w:tblPrEx>
          <w:tblCellMar>
            <w:top w:w="0" w:type="dxa"/>
            <w:left w:w="108" w:type="dxa"/>
            <w:bottom w:w="0" w:type="dxa"/>
            <w:right w:w="108" w:type="dxa"/>
          </w:tblCellMar>
        </w:tblPrEx>
        <w:trPr>
          <w:trHeight w:val="367" w:hRule="atLeast"/>
        </w:trPr>
        <w:tc>
          <w:tcPr>
            <w:tcW w:w="1037" w:type="dxa"/>
            <w:tcBorders>
              <w:top w:val="nil"/>
              <w:left w:val="single" w:color="auto" w:sz="4" w:space="0"/>
              <w:bottom w:val="single" w:color="auto" w:sz="4" w:space="0"/>
              <w:right w:val="single" w:color="auto" w:sz="4" w:space="0"/>
            </w:tcBorders>
            <w:shd w:val="clear" w:color="auto" w:fill="auto"/>
            <w:noWrap/>
            <w:vAlign w:val="center"/>
          </w:tcPr>
          <w:p w14:paraId="069E6B5F">
            <w:pPr>
              <w:widowControl/>
              <w:jc w:val="center"/>
              <w:rPr>
                <w:bCs/>
                <w:sz w:val="24"/>
              </w:rPr>
            </w:pPr>
          </w:p>
        </w:tc>
        <w:tc>
          <w:tcPr>
            <w:tcW w:w="2068" w:type="dxa"/>
            <w:tcBorders>
              <w:top w:val="nil"/>
              <w:left w:val="nil"/>
              <w:bottom w:val="single" w:color="auto" w:sz="4" w:space="0"/>
              <w:right w:val="single" w:color="auto" w:sz="4" w:space="0"/>
            </w:tcBorders>
            <w:shd w:val="clear" w:color="auto" w:fill="auto"/>
            <w:noWrap/>
            <w:vAlign w:val="center"/>
          </w:tcPr>
          <w:p w14:paraId="3776DA83">
            <w:pPr>
              <w:widowControl/>
              <w:jc w:val="center"/>
              <w:rPr>
                <w:bCs/>
                <w:sz w:val="24"/>
              </w:rPr>
            </w:pPr>
            <w:r>
              <w:rPr>
                <w:rFonts w:hint="eastAsia"/>
                <w:bCs/>
                <w:sz w:val="24"/>
              </w:rPr>
              <w:t>总计</w:t>
            </w:r>
          </w:p>
        </w:tc>
        <w:tc>
          <w:tcPr>
            <w:tcW w:w="1164" w:type="dxa"/>
            <w:tcBorders>
              <w:top w:val="single" w:color="auto" w:sz="4" w:space="0"/>
              <w:left w:val="nil"/>
              <w:bottom w:val="single" w:color="auto" w:sz="4" w:space="0"/>
              <w:right w:val="single" w:color="auto" w:sz="4" w:space="0"/>
            </w:tcBorders>
            <w:noWrap w:val="0"/>
            <w:vAlign w:val="center"/>
          </w:tcPr>
          <w:p w14:paraId="28FED95E">
            <w:pPr>
              <w:widowControl/>
              <w:jc w:val="center"/>
              <w:rPr>
                <w:bCs/>
                <w:sz w:val="24"/>
              </w:rPr>
            </w:pPr>
          </w:p>
        </w:tc>
        <w:tc>
          <w:tcPr>
            <w:tcW w:w="1164" w:type="dxa"/>
            <w:tcBorders>
              <w:top w:val="single" w:color="auto" w:sz="4" w:space="0"/>
              <w:left w:val="single" w:color="auto" w:sz="4" w:space="0"/>
              <w:bottom w:val="single" w:color="auto" w:sz="4" w:space="0"/>
              <w:right w:val="single" w:color="auto" w:sz="4" w:space="0"/>
            </w:tcBorders>
            <w:noWrap w:val="0"/>
            <w:vAlign w:val="center"/>
          </w:tcPr>
          <w:p w14:paraId="473ECB0E">
            <w:pPr>
              <w:widowControl/>
              <w:jc w:val="center"/>
              <w:rPr>
                <w:bCs/>
                <w:sz w:val="24"/>
              </w:rPr>
            </w:pPr>
          </w:p>
        </w:tc>
        <w:tc>
          <w:tcPr>
            <w:tcW w:w="1487" w:type="dxa"/>
            <w:tcBorders>
              <w:top w:val="single" w:color="auto" w:sz="4" w:space="0"/>
              <w:left w:val="single" w:color="auto" w:sz="4" w:space="0"/>
              <w:bottom w:val="single" w:color="auto" w:sz="4" w:space="0"/>
              <w:right w:val="single" w:color="auto" w:sz="4" w:space="0"/>
            </w:tcBorders>
            <w:noWrap w:val="0"/>
            <w:vAlign w:val="center"/>
          </w:tcPr>
          <w:p w14:paraId="4F761ACB">
            <w:pPr>
              <w:widowControl/>
              <w:jc w:val="center"/>
              <w:rPr>
                <w:bCs/>
                <w:sz w:val="24"/>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6F91F0">
            <w:pPr>
              <w:widowControl/>
              <w:jc w:val="center"/>
              <w:rPr>
                <w:bCs/>
                <w:sz w:val="24"/>
              </w:rPr>
            </w:pPr>
          </w:p>
        </w:tc>
        <w:tc>
          <w:tcPr>
            <w:tcW w:w="745" w:type="dxa"/>
            <w:tcBorders>
              <w:top w:val="nil"/>
              <w:left w:val="nil"/>
              <w:bottom w:val="single" w:color="auto" w:sz="4" w:space="0"/>
              <w:right w:val="single" w:color="auto" w:sz="4" w:space="0"/>
            </w:tcBorders>
            <w:noWrap w:val="0"/>
            <w:vAlign w:val="center"/>
          </w:tcPr>
          <w:p w14:paraId="0290FBBC">
            <w:pPr>
              <w:widowControl/>
              <w:jc w:val="center"/>
              <w:rPr>
                <w:bCs/>
                <w:sz w:val="24"/>
              </w:rPr>
            </w:pPr>
          </w:p>
        </w:tc>
      </w:tr>
    </w:tbl>
    <w:p w14:paraId="64211C67">
      <w:pPr>
        <w:pStyle w:val="34"/>
        <w:spacing w:before="120"/>
        <w:rPr>
          <w:sz w:val="24"/>
          <w:szCs w:val="24"/>
        </w:rPr>
      </w:pPr>
      <w:r>
        <w:rPr>
          <w:rFonts w:hint="eastAsia"/>
          <w:sz w:val="24"/>
          <w:szCs w:val="24"/>
        </w:rPr>
        <w:t>合同价格的调整：合同实施期间，合同价格不随项目规模、国家政策或法规、标准及市场因素的变化而进行调整，也不因实际服务工作时间的延长或缩短而调整。</w:t>
      </w:r>
    </w:p>
    <w:p w14:paraId="70C7E668">
      <w:pPr>
        <w:pStyle w:val="34"/>
        <w:rPr>
          <w:rFonts w:ascii="宋体" w:hAnsi="宋体" w:cs="宋体"/>
          <w:sz w:val="24"/>
          <w:szCs w:val="24"/>
        </w:rPr>
      </w:pPr>
      <w:r>
        <w:rPr>
          <w:rFonts w:hint="eastAsia" w:ascii="宋体" w:hAnsi="宋体" w:eastAsia="宋体" w:cs="宋体"/>
          <w:sz w:val="24"/>
          <w:szCs w:val="24"/>
        </w:rPr>
        <w:t>5、咨询人接到成交通知书签订合同后立即正式开展</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研究工作，提交有关成果要求如下：</w:t>
      </w:r>
    </w:p>
    <w:p w14:paraId="578E3CD3">
      <w:pPr>
        <w:keepNext w:val="0"/>
        <w:keepLines w:val="0"/>
        <w:pageBreakBefore w:val="0"/>
        <w:widowControl w:val="0"/>
        <w:tabs>
          <w:tab w:val="left" w:pos="1260"/>
        </w:tabs>
        <w:kinsoku/>
        <w:wordWrap/>
        <w:overflowPunct/>
        <w:topLinePunct w:val="0"/>
        <w:autoSpaceDE/>
        <w:autoSpaceDN/>
        <w:bidi w:val="0"/>
        <w:adjustRightInd/>
        <w:snapToGrid/>
        <w:spacing w:line="360" w:lineRule="auto"/>
        <w:ind w:firstLine="426"/>
        <w:textAlignment w:val="auto"/>
        <w:rPr>
          <w:rFonts w:hint="eastAsia" w:ascii="宋体" w:hAnsi="宋体" w:eastAsia="宋体" w:cs="宋体"/>
          <w:sz w:val="24"/>
          <w:lang w:eastAsia="zh-CN"/>
        </w:rPr>
      </w:pPr>
      <w:r>
        <w:rPr>
          <w:rFonts w:hint="eastAsia" w:ascii="宋体" w:hAnsi="宋体" w:eastAsia="宋体" w:cs="宋体"/>
          <w:sz w:val="24"/>
          <w:lang w:eastAsia="zh-CN"/>
        </w:rPr>
        <w:t>（1）2025年12月底前完成《金坛区“四好农村路”高质量发展五年行动计划》中间成果稿；</w:t>
      </w:r>
    </w:p>
    <w:p w14:paraId="09A1D374">
      <w:pPr>
        <w:keepNext w:val="0"/>
        <w:keepLines w:val="0"/>
        <w:pageBreakBefore w:val="0"/>
        <w:widowControl w:val="0"/>
        <w:tabs>
          <w:tab w:val="left" w:pos="1260"/>
        </w:tabs>
        <w:kinsoku/>
        <w:wordWrap/>
        <w:overflowPunct/>
        <w:topLinePunct w:val="0"/>
        <w:autoSpaceDE/>
        <w:autoSpaceDN/>
        <w:bidi w:val="0"/>
        <w:adjustRightInd/>
        <w:snapToGrid/>
        <w:spacing w:line="360" w:lineRule="auto"/>
        <w:ind w:firstLine="426"/>
        <w:textAlignment w:val="auto"/>
        <w:rPr>
          <w:rFonts w:hint="eastAsia" w:ascii="宋体" w:hAnsi="宋体" w:eastAsia="宋体" w:cs="宋体"/>
          <w:sz w:val="24"/>
          <w:lang w:eastAsia="zh-CN"/>
        </w:rPr>
      </w:pPr>
      <w:r>
        <w:rPr>
          <w:rFonts w:hint="eastAsia" w:ascii="宋体" w:hAnsi="宋体" w:eastAsia="宋体" w:cs="宋体"/>
          <w:sz w:val="24"/>
          <w:lang w:eastAsia="zh-CN"/>
        </w:rPr>
        <w:t>（2）2026年2月底前完成征求意见稿；根据相关意见修改完善《金坛区“四好农村路”高质量发展五年行动计划》，2026年5月底前提交《金坛区“四好农村路”高质量发展五年行动计划（2025-2030）》研究报告终稿。</w:t>
      </w:r>
    </w:p>
    <w:p w14:paraId="43F27AF1">
      <w:pPr>
        <w:keepNext w:val="0"/>
        <w:keepLines w:val="0"/>
        <w:pageBreakBefore w:val="0"/>
        <w:widowControl w:val="0"/>
        <w:tabs>
          <w:tab w:val="left" w:pos="1260"/>
        </w:tabs>
        <w:kinsoku/>
        <w:wordWrap/>
        <w:overflowPunct/>
        <w:topLinePunct w:val="0"/>
        <w:autoSpaceDE/>
        <w:autoSpaceDN/>
        <w:bidi w:val="0"/>
        <w:adjustRightInd/>
        <w:snapToGrid/>
        <w:spacing w:line="360" w:lineRule="auto"/>
        <w:ind w:firstLine="426"/>
        <w:textAlignment w:val="auto"/>
        <w:rPr>
          <w:rFonts w:ascii="宋体" w:hAnsi="宋体" w:cs="宋体"/>
          <w:b/>
          <w:bCs/>
          <w:sz w:val="24"/>
          <w:u w:val="single"/>
        </w:rPr>
      </w:pPr>
      <w:r>
        <w:rPr>
          <w:rFonts w:hint="eastAsia" w:ascii="宋体" w:hAnsi="宋体" w:eastAsia="宋体" w:cs="宋体"/>
          <w:sz w:val="24"/>
          <w:lang w:eastAsia="zh-CN"/>
        </w:rPr>
        <w:t>（3）做好各项后续服务工作止。</w:t>
      </w:r>
      <w:r>
        <w:rPr>
          <w:rFonts w:hint="eastAsia" w:ascii="宋体" w:hAnsi="宋体" w:cs="宋体"/>
          <w:sz w:val="24"/>
          <w:lang w:val="en-US" w:eastAsia="zh-CN"/>
        </w:rPr>
        <w:t>6、</w:t>
      </w:r>
      <w:r>
        <w:rPr>
          <w:rFonts w:hint="eastAsia" w:ascii="宋体" w:hAnsi="宋体" w:eastAsia="宋体" w:cs="宋体"/>
          <w:sz w:val="24"/>
        </w:rPr>
        <w:t>作为对本合同工作的实施和完成的报酬，委托人在此立约，保证按照合同文件规定的时间和方式向咨询人支付合同价款，支付条款如下：</w:t>
      </w:r>
      <w:bookmarkStart w:id="635" w:name="_Hlk159412890"/>
      <w:r>
        <w:rPr>
          <w:rFonts w:hint="eastAsia" w:ascii="宋体" w:hAnsi="宋体" w:cs="宋体" w:eastAsiaTheme="minorEastAsia"/>
          <w:b/>
          <w:bCs/>
          <w:color w:val="FF0000"/>
          <w:sz w:val="24"/>
          <w:u w:val="single"/>
          <w:lang w:eastAsia="zh-CN"/>
        </w:rPr>
        <w:t>合同签订后支付预付款30%，提交中间成果后付至合同价款的50%；项目成果通过评审及相关部门同意后30个工作日内付清余款（不计利息）。</w:t>
      </w:r>
    </w:p>
    <w:p w14:paraId="0301DBC5">
      <w:pPr>
        <w:pStyle w:val="34"/>
        <w:rPr>
          <w:rFonts w:hint="eastAsia" w:ascii="宋体" w:hAnsi="宋体" w:eastAsia="宋体" w:cs="宋体"/>
          <w:sz w:val="24"/>
          <w:szCs w:val="24"/>
        </w:rPr>
      </w:pPr>
      <w:r>
        <w:rPr>
          <w:rFonts w:hint="eastAsia" w:ascii="宋体" w:hAnsi="宋体" w:eastAsia="宋体" w:cs="宋体"/>
          <w:sz w:val="24"/>
          <w:szCs w:val="24"/>
        </w:rPr>
        <w:t>注：根据《苏财购〔2020〕52号》文的相关约定，乙方明确表示无需预付款或者主动要求降低预付款比例的，甲方可不适用关于预付款的规定。</w:t>
      </w:r>
      <w:r>
        <w:rPr>
          <w:rFonts w:hint="eastAsia" w:ascii="宋体" w:hAnsi="宋体" w:cs="宋体" w:eastAsiaTheme="minorEastAsia"/>
          <w:sz w:val="24"/>
        </w:rPr>
        <w:t>乙方若有此意愿，</w:t>
      </w:r>
      <w:r>
        <w:rPr>
          <w:rFonts w:hint="eastAsia" w:ascii="宋体" w:hAnsi="宋体" w:eastAsia="宋体" w:cs="宋体"/>
          <w:sz w:val="24"/>
          <w:szCs w:val="24"/>
        </w:rPr>
        <w:t>签订合同时，需附上明确表示无需预付款或者主动要求降低预付款比例的书面声明。</w:t>
      </w:r>
      <w:bookmarkEnd w:id="635"/>
    </w:p>
    <w:p w14:paraId="6EB643DD">
      <w:pPr>
        <w:tabs>
          <w:tab w:val="left" w:pos="1260"/>
        </w:tabs>
        <w:spacing w:line="360" w:lineRule="auto"/>
        <w:ind w:firstLine="426"/>
        <w:rPr>
          <w:rFonts w:cstheme="minorEastAsia"/>
          <w:sz w:val="24"/>
        </w:rPr>
      </w:pPr>
      <w:r>
        <w:rPr>
          <w:rFonts w:hint="eastAsia" w:cstheme="minorEastAsia"/>
          <w:sz w:val="24"/>
        </w:rPr>
        <w:t>咨询人应在各期支付前向业主提供等额正式发票。</w:t>
      </w:r>
    </w:p>
    <w:p w14:paraId="30F7F035">
      <w:pPr>
        <w:pStyle w:val="34"/>
        <w:rPr>
          <w:rFonts w:ascii="宋体" w:hAnsi="宋体" w:cs="宋体"/>
          <w:sz w:val="24"/>
          <w:szCs w:val="24"/>
        </w:rPr>
      </w:pPr>
      <w:r>
        <w:rPr>
          <w:rFonts w:hint="eastAsia" w:ascii="宋体" w:hAnsi="宋体" w:eastAsia="宋体" w:cs="宋体"/>
          <w:sz w:val="24"/>
          <w:szCs w:val="24"/>
        </w:rPr>
        <w:t>7、由于委托人按本协议书第6条所述给咨询人支付合同价款，咨询人在此立约：保证在各方面按合同文件的规定承担全部合同规定的工作。</w:t>
      </w:r>
    </w:p>
    <w:p w14:paraId="06C69B08">
      <w:pPr>
        <w:pStyle w:val="34"/>
        <w:rPr>
          <w:rFonts w:ascii="宋体" w:hAnsi="宋体" w:cs="宋体"/>
          <w:sz w:val="24"/>
          <w:szCs w:val="24"/>
        </w:rPr>
      </w:pPr>
      <w:r>
        <w:rPr>
          <w:rFonts w:hint="eastAsia" w:ascii="宋体" w:hAnsi="宋体" w:eastAsia="宋体" w:cs="宋体"/>
          <w:sz w:val="24"/>
          <w:szCs w:val="24"/>
        </w:rPr>
        <w:t>8、本合同协议书未尽事宜由双方协商解决。</w:t>
      </w:r>
    </w:p>
    <w:p w14:paraId="55187831">
      <w:pPr>
        <w:pStyle w:val="34"/>
        <w:rPr>
          <w:rFonts w:ascii="宋体" w:hAnsi="宋体" w:cs="宋体"/>
          <w:sz w:val="24"/>
          <w:szCs w:val="24"/>
        </w:rPr>
      </w:pPr>
      <w:r>
        <w:rPr>
          <w:rFonts w:hint="eastAsia" w:ascii="宋体" w:hAnsi="宋体" w:eastAsia="宋体" w:cs="宋体"/>
          <w:sz w:val="24"/>
          <w:szCs w:val="24"/>
        </w:rPr>
        <w:t>9、本协议书由双方法定代表人或其授权的代理人签字并加盖公章后生效。咨询人完成全部合同规定的工作，合同费用结清后失效。</w:t>
      </w:r>
    </w:p>
    <w:p w14:paraId="4ACE03AA">
      <w:pPr>
        <w:pStyle w:val="34"/>
        <w:rPr>
          <w:rFonts w:ascii="宋体" w:hAnsi="宋体" w:cs="宋体"/>
          <w:sz w:val="24"/>
          <w:szCs w:val="24"/>
        </w:rPr>
      </w:pPr>
      <w:r>
        <w:rPr>
          <w:rFonts w:hint="eastAsia" w:ascii="宋体" w:hAnsi="宋体" w:eastAsia="宋体" w:cs="宋体"/>
          <w:sz w:val="24"/>
          <w:szCs w:val="24"/>
        </w:rPr>
        <w:t>10、本协议书一式玖份，甲、乙方各执肆份，采购代理机构壹份。</w:t>
      </w:r>
    </w:p>
    <w:p w14:paraId="59AB257F">
      <w:pPr>
        <w:pStyle w:val="34"/>
        <w:rPr>
          <w:rFonts w:ascii="宋体" w:hAnsi="宋体" w:cs="宋体"/>
          <w:sz w:val="24"/>
          <w:szCs w:val="24"/>
        </w:rPr>
      </w:pPr>
      <w:r>
        <w:rPr>
          <w:rFonts w:hint="eastAsia" w:ascii="宋体" w:hAnsi="宋体" w:eastAsia="宋体" w:cs="宋体"/>
          <w:sz w:val="24"/>
          <w:szCs w:val="24"/>
        </w:rPr>
        <w:t>11、因本合同引起的或与本合同有关的争议，双方协商解决，协商不成的双方同意提交常州仲裁委员会按其仲裁规则仲裁，裁决是终局的，对双方均具有约束力。</w:t>
      </w:r>
    </w:p>
    <w:p w14:paraId="55062E41">
      <w:pPr>
        <w:pStyle w:val="34"/>
        <w:ind w:firstLine="0"/>
        <w:rPr>
          <w:rFonts w:ascii="宋体" w:hAnsi="宋体" w:cs="宋体"/>
          <w:sz w:val="24"/>
          <w:szCs w:val="24"/>
        </w:rPr>
      </w:pPr>
      <w:r>
        <w:rPr>
          <w:rFonts w:hint="eastAsia" w:ascii="宋体" w:hAnsi="宋体" w:eastAsia="宋体" w:cs="宋体"/>
          <w:sz w:val="24"/>
          <w:szCs w:val="24"/>
        </w:rPr>
        <w:t>委托人（甲方）：</w:t>
      </w:r>
      <w:r>
        <w:rPr>
          <w:rFonts w:hint="eastAsia" w:ascii="宋体" w:hAnsi="宋体" w:cs="宋体"/>
          <w:sz w:val="24"/>
          <w:szCs w:val="24"/>
          <w:u w:val="single"/>
        </w:rPr>
        <w:t xml:space="preserve">          </w:t>
      </w:r>
      <w:r>
        <w:rPr>
          <w:rFonts w:hint="eastAsia" w:ascii="宋体" w:hAnsi="宋体" w:eastAsia="宋体" w:cs="宋体"/>
          <w:sz w:val="24"/>
          <w:szCs w:val="24"/>
          <w:u w:val="single"/>
        </w:rPr>
        <w:t>（盖公章）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ascii="宋体" w:hAnsi="宋体" w:cs="宋体"/>
          <w:sz w:val="24"/>
          <w:szCs w:val="24"/>
        </w:rPr>
        <w:tab/>
      </w:r>
      <w:r>
        <w:rPr>
          <w:rFonts w:hint="eastAsia" w:ascii="宋体" w:hAnsi="宋体" w:eastAsia="宋体" w:cs="宋体"/>
          <w:sz w:val="24"/>
          <w:szCs w:val="24"/>
        </w:rPr>
        <w:t>咨询人（乙方）：</w:t>
      </w:r>
      <w:r>
        <w:rPr>
          <w:rFonts w:hint="eastAsia" w:ascii="宋体" w:hAnsi="宋体" w:cs="宋体"/>
          <w:sz w:val="24"/>
          <w:szCs w:val="24"/>
          <w:u w:val="single"/>
        </w:rPr>
        <w:t xml:space="preserve">          </w:t>
      </w:r>
      <w:r>
        <w:rPr>
          <w:rFonts w:hint="eastAsia" w:ascii="宋体" w:hAnsi="宋体" w:eastAsia="宋体" w:cs="宋体"/>
          <w:sz w:val="24"/>
          <w:szCs w:val="24"/>
          <w:u w:val="single"/>
        </w:rPr>
        <w:t xml:space="preserve">（盖公章）  </w:t>
      </w:r>
    </w:p>
    <w:p w14:paraId="2D203B6F">
      <w:pPr>
        <w:pStyle w:val="34"/>
        <w:ind w:firstLine="0"/>
        <w:rPr>
          <w:rFonts w:ascii="宋体" w:hAnsi="宋体" w:cs="宋体"/>
          <w:sz w:val="24"/>
          <w:szCs w:val="24"/>
        </w:rPr>
      </w:pPr>
      <w:r>
        <w:rPr>
          <w:rFonts w:hint="eastAsia" w:ascii="宋体" w:hAnsi="宋体" w:eastAsia="宋体" w:cs="宋体"/>
          <w:sz w:val="24"/>
          <w:szCs w:val="24"/>
        </w:rPr>
        <w:t>法定代表人</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ascii="宋体" w:hAnsi="宋体" w:cs="宋体"/>
          <w:sz w:val="24"/>
          <w:szCs w:val="24"/>
        </w:rPr>
        <w:tab/>
      </w:r>
      <w:r>
        <w:rPr>
          <w:rFonts w:ascii="宋体" w:hAnsi="宋体" w:cs="宋体"/>
          <w:sz w:val="24"/>
          <w:szCs w:val="24"/>
        </w:rPr>
        <w:tab/>
      </w:r>
      <w:r>
        <w:rPr>
          <w:rFonts w:ascii="宋体" w:hAnsi="宋体" w:cs="宋体"/>
          <w:sz w:val="24"/>
          <w:szCs w:val="24"/>
        </w:rPr>
        <w:tab/>
      </w:r>
      <w:r>
        <w:rPr>
          <w:rFonts w:hint="eastAsia" w:ascii="宋体" w:hAnsi="宋体" w:eastAsia="宋体" w:cs="宋体"/>
          <w:sz w:val="24"/>
          <w:szCs w:val="24"/>
        </w:rPr>
        <w:t>法定代表人</w:t>
      </w:r>
    </w:p>
    <w:p w14:paraId="0006B00E">
      <w:pPr>
        <w:pStyle w:val="34"/>
        <w:ind w:firstLine="0"/>
        <w:rPr>
          <w:rFonts w:ascii="宋体" w:hAnsi="宋体" w:cs="宋体"/>
          <w:sz w:val="24"/>
          <w:szCs w:val="24"/>
        </w:rPr>
      </w:pPr>
      <w:r>
        <w:rPr>
          <w:rFonts w:hint="eastAsia" w:ascii="宋体" w:hAnsi="宋体" w:eastAsia="宋体" w:cs="宋体"/>
          <w:sz w:val="24"/>
          <w:szCs w:val="24"/>
        </w:rPr>
        <w:t>或其授权的代理人：</w:t>
      </w:r>
      <w:r>
        <w:rPr>
          <w:rFonts w:hint="eastAsia" w:ascii="宋体" w:hAnsi="宋体" w:cs="宋体"/>
          <w:sz w:val="24"/>
          <w:szCs w:val="24"/>
          <w:u w:val="single"/>
        </w:rPr>
        <w:t xml:space="preserve">       </w:t>
      </w:r>
      <w:r>
        <w:rPr>
          <w:rFonts w:hint="eastAsia" w:ascii="宋体" w:hAnsi="宋体" w:eastAsia="宋体" w:cs="宋体"/>
          <w:sz w:val="24"/>
          <w:szCs w:val="24"/>
          <w:u w:val="single"/>
        </w:rPr>
        <w:t>（签名）</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t xml:space="preserve"> </w:t>
      </w:r>
      <w:r>
        <w:rPr>
          <w:rFonts w:hint="eastAsia" w:ascii="宋体" w:hAnsi="宋体" w:eastAsia="宋体" w:cs="宋体"/>
          <w:sz w:val="24"/>
          <w:szCs w:val="24"/>
        </w:rPr>
        <w:t xml:space="preserve"> 或其授权的代理人：</w:t>
      </w:r>
      <w:r>
        <w:rPr>
          <w:rFonts w:hint="eastAsia" w:ascii="宋体" w:hAnsi="宋体" w:cs="宋体"/>
          <w:sz w:val="24"/>
          <w:szCs w:val="24"/>
          <w:u w:val="single"/>
        </w:rPr>
        <w:t xml:space="preserve">           </w:t>
      </w:r>
      <w:r>
        <w:rPr>
          <w:rFonts w:hint="eastAsia" w:ascii="宋体" w:hAnsi="宋体" w:eastAsia="宋体" w:cs="宋体"/>
          <w:sz w:val="24"/>
          <w:szCs w:val="24"/>
          <w:u w:val="single"/>
        </w:rPr>
        <w:t xml:space="preserve">（签名） </w:t>
      </w:r>
      <w:r>
        <w:rPr>
          <w:rFonts w:hint="eastAsia" w:ascii="宋体" w:hAnsi="宋体" w:cs="宋体"/>
          <w:sz w:val="24"/>
          <w:szCs w:val="24"/>
        </w:rPr>
        <w:t xml:space="preserve"> </w:t>
      </w:r>
    </w:p>
    <w:p w14:paraId="4BBA8CC7">
      <w:pPr>
        <w:pStyle w:val="34"/>
        <w:ind w:firstLine="0"/>
        <w:rPr>
          <w:rFonts w:ascii="宋体" w:hAnsi="宋体" w:cs="宋体"/>
          <w:sz w:val="24"/>
          <w:szCs w:val="24"/>
        </w:rPr>
      </w:pPr>
      <w:r>
        <w:rPr>
          <w:rFonts w:hint="eastAsia" w:ascii="宋体" w:hAnsi="宋体" w:eastAsia="宋体" w:cs="宋体"/>
          <w:sz w:val="24"/>
          <w:szCs w:val="24"/>
        </w:rPr>
        <w:t>日期：   年   月   日</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eastAsia="宋体" w:cs="宋体"/>
          <w:sz w:val="24"/>
          <w:szCs w:val="24"/>
        </w:rPr>
        <w:t>日期：   年   月   日</w:t>
      </w:r>
      <w:bookmarkEnd w:id="633"/>
    </w:p>
    <w:p w14:paraId="3954A43E">
      <w:pPr>
        <w:rPr>
          <w:rFonts w:ascii="宋体" w:hAnsi="宋体" w:cs="宋体"/>
          <w:sz w:val="24"/>
        </w:rPr>
      </w:pPr>
      <w:r>
        <w:rPr>
          <w:rFonts w:hint="eastAsia" w:ascii="宋体" w:hAnsi="宋体" w:cs="宋体" w:eastAsiaTheme="minorEastAsia"/>
          <w:sz w:val="24"/>
        </w:rPr>
        <w:br w:type="page" w:clear="all"/>
      </w:r>
    </w:p>
    <w:p w14:paraId="4E7734BA">
      <w:pPr>
        <w:pStyle w:val="3"/>
        <w:tabs>
          <w:tab w:val="center" w:pos="4592"/>
          <w:tab w:val="left" w:pos="7860"/>
        </w:tabs>
        <w:spacing w:before="0" w:line="360" w:lineRule="auto"/>
        <w:rPr>
          <w:rFonts w:ascii="宋体" w:hAnsi="宋体" w:cs="宋体"/>
          <w:bCs/>
        </w:rPr>
      </w:pPr>
      <w:r>
        <w:rPr>
          <w:rFonts w:hint="eastAsia" w:ascii="宋体" w:hAnsi="宋体" w:eastAsia="宋体" w:cs="宋体"/>
          <w:bCs/>
        </w:rPr>
        <w:t>合同</w:t>
      </w:r>
      <w:r>
        <w:rPr>
          <w:rFonts w:hint="eastAsia" w:ascii="宋体" w:hAnsi="宋体" w:eastAsia="宋体" w:cs="宋体"/>
          <w:sz w:val="32"/>
          <w:szCs w:val="32"/>
        </w:rPr>
        <w:t>专用</w:t>
      </w:r>
      <w:r>
        <w:rPr>
          <w:rFonts w:hint="eastAsia" w:ascii="宋体" w:hAnsi="宋体" w:eastAsia="宋体" w:cs="宋体"/>
          <w:bCs/>
        </w:rPr>
        <w:t>条款</w:t>
      </w:r>
    </w:p>
    <w:p w14:paraId="237DE29C">
      <w:pPr>
        <w:pStyle w:val="5"/>
        <w:ind w:firstLine="426"/>
        <w:rPr>
          <w:rFonts w:ascii="宋体" w:hAnsi="宋体" w:cs="宋体"/>
        </w:rPr>
      </w:pPr>
      <w:r>
        <w:rPr>
          <w:rFonts w:hint="eastAsia" w:ascii="宋体" w:hAnsi="宋体" w:eastAsia="宋体" w:cs="宋体"/>
        </w:rPr>
        <w:t>第一条 定义和解释</w:t>
      </w:r>
    </w:p>
    <w:p w14:paraId="69C5560F">
      <w:pPr>
        <w:tabs>
          <w:tab w:val="left" w:pos="1260"/>
        </w:tabs>
        <w:spacing w:line="360" w:lineRule="auto"/>
        <w:ind w:firstLine="425"/>
        <w:rPr>
          <w:rFonts w:ascii="宋体" w:hAnsi="宋体" w:cs="宋体"/>
          <w:sz w:val="24"/>
        </w:rPr>
      </w:pPr>
      <w:r>
        <w:rPr>
          <w:rFonts w:hint="eastAsia" w:ascii="宋体" w:hAnsi="宋体" w:cs="宋体" w:eastAsiaTheme="minorEastAsia"/>
          <w:sz w:val="24"/>
        </w:rPr>
        <w:t>1.1 项目名称：</w:t>
      </w:r>
      <w:r>
        <w:rPr>
          <w:rFonts w:hint="eastAsia" w:ascii="宋体" w:hAnsi="宋体" w:cs="宋体" w:eastAsiaTheme="minorEastAsia"/>
          <w:sz w:val="24"/>
          <w:u w:val="single"/>
          <w:lang w:eastAsia="zh-CN"/>
        </w:rPr>
        <w:t>金坛区“四好农村路”高质量发展五年行动计划研究（2025-2030）咨询服务项目</w:t>
      </w:r>
      <w:r>
        <w:rPr>
          <w:rFonts w:hint="eastAsia" w:ascii="宋体" w:hAnsi="宋体" w:cs="宋体" w:eastAsiaTheme="minorEastAsia"/>
          <w:sz w:val="24"/>
        </w:rPr>
        <w:t>。</w:t>
      </w:r>
    </w:p>
    <w:p w14:paraId="090804D0">
      <w:pPr>
        <w:tabs>
          <w:tab w:val="left" w:pos="1260"/>
        </w:tabs>
        <w:spacing w:line="360" w:lineRule="auto"/>
        <w:ind w:firstLine="425"/>
        <w:rPr>
          <w:rFonts w:ascii="宋体" w:hAnsi="宋体" w:cs="宋体"/>
          <w:sz w:val="24"/>
        </w:rPr>
      </w:pPr>
      <w:r>
        <w:rPr>
          <w:rFonts w:hint="eastAsia" w:ascii="宋体" w:hAnsi="宋体" w:cs="宋体" w:eastAsiaTheme="minorEastAsia"/>
          <w:sz w:val="24"/>
        </w:rPr>
        <w:t>1.2 委托人：是指本合同条款中指明的执行建设项目投资计划的单位，或其指定的负责管理建设项目的代表机构，以及取得该当事人（单位）资格的合法继承人。本合同的委托人为</w:t>
      </w:r>
      <w:r>
        <w:rPr>
          <w:rFonts w:hint="eastAsia" w:ascii="宋体" w:hAnsi="宋体" w:cs="宋体" w:eastAsiaTheme="minorEastAsia"/>
          <w:sz w:val="24"/>
          <w:u w:val="single"/>
          <w:lang w:eastAsia="zh-CN"/>
        </w:rPr>
        <w:t>常州市金坛区交通运输局</w:t>
      </w:r>
      <w:r>
        <w:rPr>
          <w:rFonts w:hint="eastAsia" w:ascii="宋体" w:hAnsi="宋体" w:cs="宋体" w:eastAsiaTheme="minorEastAsia"/>
          <w:sz w:val="24"/>
        </w:rPr>
        <w:t>。</w:t>
      </w:r>
    </w:p>
    <w:p w14:paraId="1F20096A">
      <w:pPr>
        <w:tabs>
          <w:tab w:val="left" w:pos="1260"/>
        </w:tabs>
        <w:spacing w:line="360" w:lineRule="auto"/>
        <w:ind w:firstLine="425"/>
        <w:rPr>
          <w:rFonts w:ascii="宋体" w:hAnsi="宋体" w:cs="宋体"/>
          <w:sz w:val="24"/>
        </w:rPr>
      </w:pPr>
      <w:r>
        <w:rPr>
          <w:rFonts w:hint="eastAsia" w:ascii="宋体" w:hAnsi="宋体" w:cs="宋体" w:eastAsiaTheme="minorEastAsia"/>
          <w:sz w:val="24"/>
        </w:rPr>
        <w:t>1.3 咨询人：是指其响应函已为委托人所接受，并与委托人签订了合同书承担本合同服务的独立咨询机构或企事业单位，以及取得该当事机构资格的合法继承人，但不包括该当事机构的任何受让人（除非委托人同意）。</w:t>
      </w:r>
    </w:p>
    <w:p w14:paraId="36BCE53B">
      <w:pPr>
        <w:tabs>
          <w:tab w:val="left" w:pos="1260"/>
        </w:tabs>
        <w:spacing w:line="360" w:lineRule="auto"/>
        <w:ind w:firstLine="425"/>
        <w:rPr>
          <w:rFonts w:ascii="宋体" w:hAnsi="宋体" w:cs="宋体"/>
          <w:sz w:val="24"/>
        </w:rPr>
      </w:pPr>
      <w:r>
        <w:rPr>
          <w:rFonts w:hint="eastAsia" w:ascii="宋体" w:hAnsi="宋体" w:cs="宋体" w:eastAsiaTheme="minorEastAsia"/>
          <w:sz w:val="24"/>
        </w:rPr>
        <w:t>1.4 项目负责人：是指由咨询人书面委任的负责本项目服务的组织管理者。</w:t>
      </w:r>
    </w:p>
    <w:p w14:paraId="0A63EC6B">
      <w:pPr>
        <w:tabs>
          <w:tab w:val="left" w:pos="1260"/>
        </w:tabs>
        <w:spacing w:line="360" w:lineRule="auto"/>
        <w:ind w:firstLine="425"/>
        <w:rPr>
          <w:rFonts w:ascii="宋体" w:hAnsi="宋体" w:cs="宋体"/>
          <w:sz w:val="24"/>
        </w:rPr>
      </w:pPr>
      <w:r>
        <w:rPr>
          <w:rFonts w:hint="eastAsia" w:ascii="宋体" w:hAnsi="宋体" w:cs="宋体" w:eastAsiaTheme="minorEastAsia"/>
          <w:sz w:val="24"/>
        </w:rPr>
        <w:t>1.5服务合同：是指合同协议书及附件（含合同谈判中澄清文件）、成交通知书、响应函（含咨询人在评标期间递交和确认并经委托人同意的对有关问题的补充资料和澄清文件等，如果有）、合同条款（含补遗书中与此有关部分，如果有） 、供应商须知（含补遗书中与此有关部分，如果有）、供应商报价文件、响应文件其它组成部分，以及构成本合同组成部分的其他文件 。</w:t>
      </w:r>
    </w:p>
    <w:p w14:paraId="03DEE8E4">
      <w:pPr>
        <w:tabs>
          <w:tab w:val="left" w:pos="1260"/>
        </w:tabs>
        <w:spacing w:line="360" w:lineRule="auto"/>
        <w:ind w:firstLine="425"/>
        <w:rPr>
          <w:rFonts w:ascii="宋体" w:hAnsi="宋体" w:cs="宋体"/>
          <w:sz w:val="24"/>
        </w:rPr>
      </w:pPr>
      <w:r>
        <w:rPr>
          <w:rFonts w:hint="eastAsia" w:ascii="宋体" w:hAnsi="宋体" w:cs="宋体" w:eastAsiaTheme="minorEastAsia"/>
          <w:sz w:val="24"/>
        </w:rPr>
        <w:t>1.6 技术标准与规范：是指所有的中华人民共和国国家标准及有关部门颁发的现行相关规范及技术标准。</w:t>
      </w:r>
    </w:p>
    <w:p w14:paraId="1B031B35">
      <w:pPr>
        <w:tabs>
          <w:tab w:val="left" w:pos="1260"/>
        </w:tabs>
        <w:spacing w:line="360" w:lineRule="auto"/>
        <w:ind w:firstLine="425"/>
        <w:rPr>
          <w:rFonts w:ascii="宋体" w:hAnsi="宋体" w:cs="宋体"/>
          <w:sz w:val="24"/>
        </w:rPr>
      </w:pPr>
      <w:r>
        <w:rPr>
          <w:rFonts w:hint="eastAsia" w:ascii="宋体" w:hAnsi="宋体" w:cs="宋体" w:eastAsiaTheme="minorEastAsia"/>
          <w:sz w:val="24"/>
        </w:rPr>
        <w:t>1.7本次咨询内容主要包括：</w:t>
      </w:r>
    </w:p>
    <w:p w14:paraId="01983E22">
      <w:pPr>
        <w:tabs>
          <w:tab w:val="left" w:pos="1260"/>
        </w:tabs>
        <w:spacing w:line="360" w:lineRule="auto"/>
        <w:ind w:firstLine="425"/>
        <w:rPr>
          <w:rFonts w:hint="eastAsia" w:ascii="宋体" w:hAnsi="宋体" w:cs="宋体" w:eastAsiaTheme="minorEastAsia"/>
          <w:sz w:val="24"/>
        </w:rPr>
      </w:pPr>
      <w:r>
        <w:rPr>
          <w:rFonts w:hint="eastAsia" w:ascii="宋体" w:hAnsi="宋体" w:cs="宋体" w:eastAsiaTheme="minorEastAsia"/>
          <w:sz w:val="24"/>
        </w:rPr>
        <w:t>研究编制《金坛区“四好农村路”高质量发展五年行动计划（2025-2030）》，对我区“四好农村路”建设发展现状进行全面梳理和评价，系统分析我区“四好农村路”建设存在的短板和问题，提出推动我区新一轮“四好农村路”高质量发展和新一轮农村公路提升行动的战略路径和保障措施。</w:t>
      </w:r>
    </w:p>
    <w:p w14:paraId="41C2CD2C">
      <w:pPr>
        <w:tabs>
          <w:tab w:val="left" w:pos="1260"/>
        </w:tabs>
        <w:spacing w:line="360" w:lineRule="auto"/>
        <w:ind w:firstLine="425"/>
        <w:rPr>
          <w:rFonts w:hint="eastAsia" w:ascii="宋体" w:hAnsi="宋体" w:cs="宋体" w:eastAsiaTheme="minorEastAsia"/>
          <w:sz w:val="24"/>
        </w:rPr>
      </w:pPr>
      <w:r>
        <w:rPr>
          <w:rFonts w:hint="eastAsia" w:ascii="宋体" w:hAnsi="宋体" w:cs="宋体" w:eastAsiaTheme="minorEastAsia"/>
          <w:sz w:val="24"/>
        </w:rPr>
        <w:t>（1）全面梳理和评价我区“四好农村路”建设发展现状和成效</w:t>
      </w:r>
    </w:p>
    <w:p w14:paraId="4991FB0F">
      <w:pPr>
        <w:tabs>
          <w:tab w:val="left" w:pos="1260"/>
        </w:tabs>
        <w:spacing w:line="360" w:lineRule="auto"/>
        <w:ind w:firstLine="425"/>
        <w:rPr>
          <w:rFonts w:hint="eastAsia" w:ascii="宋体" w:hAnsi="宋体" w:cs="宋体" w:eastAsiaTheme="minorEastAsia"/>
          <w:sz w:val="24"/>
        </w:rPr>
      </w:pPr>
      <w:r>
        <w:rPr>
          <w:rFonts w:hint="eastAsia" w:ascii="宋体" w:hAnsi="宋体" w:cs="宋体" w:eastAsiaTheme="minorEastAsia"/>
          <w:sz w:val="24"/>
        </w:rPr>
        <w:t>总结提炼我区“四好农村路”发展成效，从经济效益、社会效益等方面开展效益评价，分析“四好农村路”高质量发展对我区经济社会发展的服务效应；</w:t>
      </w:r>
    </w:p>
    <w:p w14:paraId="6776A69C">
      <w:pPr>
        <w:tabs>
          <w:tab w:val="left" w:pos="1260"/>
        </w:tabs>
        <w:spacing w:line="360" w:lineRule="auto"/>
        <w:ind w:firstLine="425"/>
        <w:rPr>
          <w:rFonts w:hint="eastAsia" w:ascii="宋体" w:hAnsi="宋体" w:cs="宋体" w:eastAsiaTheme="minorEastAsia"/>
          <w:sz w:val="24"/>
        </w:rPr>
      </w:pPr>
      <w:r>
        <w:rPr>
          <w:rFonts w:hint="eastAsia" w:ascii="宋体" w:hAnsi="宋体" w:cs="宋体" w:eastAsiaTheme="minorEastAsia"/>
          <w:sz w:val="24"/>
        </w:rPr>
        <w:t>（2）系统分析我区“四好农村路”建设发展存在的短板和问题</w:t>
      </w:r>
    </w:p>
    <w:p w14:paraId="62112C77">
      <w:pPr>
        <w:tabs>
          <w:tab w:val="left" w:pos="1260"/>
        </w:tabs>
        <w:spacing w:line="360" w:lineRule="auto"/>
        <w:ind w:firstLine="425"/>
        <w:rPr>
          <w:rFonts w:hint="eastAsia" w:ascii="宋体" w:hAnsi="宋体" w:cs="宋体" w:eastAsiaTheme="minorEastAsia"/>
          <w:sz w:val="24"/>
        </w:rPr>
      </w:pPr>
      <w:r>
        <w:rPr>
          <w:rFonts w:hint="eastAsia" w:ascii="宋体" w:hAnsi="宋体" w:cs="宋体" w:eastAsiaTheme="minorEastAsia"/>
          <w:sz w:val="24"/>
        </w:rPr>
        <w:t>深刻剖析我区农村公路发展存在的问题，分析其形成原因；</w:t>
      </w:r>
    </w:p>
    <w:p w14:paraId="5E561C8A">
      <w:pPr>
        <w:tabs>
          <w:tab w:val="left" w:pos="1260"/>
        </w:tabs>
        <w:spacing w:line="360" w:lineRule="auto"/>
        <w:ind w:firstLine="425"/>
        <w:rPr>
          <w:rFonts w:hint="eastAsia" w:ascii="宋体" w:hAnsi="宋体" w:cs="宋体" w:eastAsiaTheme="minorEastAsia"/>
          <w:sz w:val="24"/>
        </w:rPr>
      </w:pPr>
      <w:r>
        <w:rPr>
          <w:rFonts w:hint="eastAsia" w:ascii="宋体" w:hAnsi="宋体" w:cs="宋体" w:eastAsiaTheme="minorEastAsia"/>
          <w:sz w:val="24"/>
        </w:rPr>
        <w:t>（3）研究我区“四好农村路”高质量发展思路与目标</w:t>
      </w:r>
    </w:p>
    <w:p w14:paraId="7D3FA227">
      <w:pPr>
        <w:tabs>
          <w:tab w:val="left" w:pos="1260"/>
        </w:tabs>
        <w:spacing w:line="360" w:lineRule="auto"/>
        <w:ind w:firstLine="425"/>
        <w:rPr>
          <w:rFonts w:hint="eastAsia" w:ascii="宋体" w:hAnsi="宋体" w:cs="宋体" w:eastAsiaTheme="minorEastAsia"/>
          <w:sz w:val="24"/>
        </w:rPr>
      </w:pPr>
      <w:r>
        <w:rPr>
          <w:rFonts w:hint="eastAsia" w:ascii="宋体" w:hAnsi="宋体" w:cs="宋体" w:eastAsiaTheme="minorEastAsia"/>
          <w:sz w:val="24"/>
        </w:rPr>
        <w:t>调研金坛区城乡空间结构、人口分布等特点，结合党的二十大以来全国“四好农村路”高质量发展经验及交通强国建设要求，落实《常州“四好农村路”中国式现代化高质量发展实施方案（2025-2030）》提出的发展目标，研究形成金坛区“四好农村路”高质量发展近五年发展思路与阶段目标，以及2035年远景发展目标；</w:t>
      </w:r>
    </w:p>
    <w:p w14:paraId="7FA12D88">
      <w:pPr>
        <w:tabs>
          <w:tab w:val="left" w:pos="1260"/>
        </w:tabs>
        <w:spacing w:line="360" w:lineRule="auto"/>
        <w:ind w:firstLine="425"/>
        <w:rPr>
          <w:rFonts w:hint="eastAsia" w:ascii="宋体" w:hAnsi="宋体" w:cs="宋体" w:eastAsiaTheme="minorEastAsia"/>
          <w:sz w:val="24"/>
        </w:rPr>
      </w:pPr>
      <w:r>
        <w:rPr>
          <w:rFonts w:hint="eastAsia" w:ascii="宋体" w:hAnsi="宋体" w:cs="宋体" w:eastAsiaTheme="minorEastAsia"/>
          <w:sz w:val="24"/>
        </w:rPr>
        <w:t>（4）提出我区新一轮“四好农村路”高质量发展主要实施任务和保障措施</w:t>
      </w:r>
    </w:p>
    <w:p w14:paraId="354F571C">
      <w:pPr>
        <w:tabs>
          <w:tab w:val="left" w:pos="1260"/>
        </w:tabs>
        <w:spacing w:line="360" w:lineRule="auto"/>
        <w:ind w:firstLine="425"/>
        <w:rPr>
          <w:rFonts w:hint="eastAsia" w:ascii="宋体" w:hAnsi="宋体" w:cs="宋体" w:eastAsiaTheme="minorEastAsia"/>
          <w:sz w:val="24"/>
          <w:lang w:eastAsia="zh-CN"/>
        </w:rPr>
      </w:pPr>
      <w:r>
        <w:rPr>
          <w:rFonts w:hint="eastAsia" w:ascii="宋体" w:hAnsi="宋体" w:cs="宋体" w:eastAsiaTheme="minorEastAsia"/>
          <w:sz w:val="24"/>
        </w:rPr>
        <w:t>根据近五年阶段目标及2035远景发展思路，提出推动我区新一轮“四好农村路”高质量发展和新一轮农村公路提升行动的主要实施任务和保障措施。重点摸排新一轮农村公路建设、危桥改造和安全生命防护工程等建设规模和资金需求，深入解析部、省、市相关政策制度，为积极争取上级政策支持和本级财政资金支撑提供研究基础，保障五年计划主要任务</w:t>
      </w:r>
      <w:r>
        <w:rPr>
          <w:rFonts w:hint="eastAsia" w:ascii="宋体" w:hAnsi="宋体" w:cs="宋体" w:eastAsiaTheme="minorEastAsia"/>
          <w:sz w:val="24"/>
          <w:lang w:eastAsia="zh-CN"/>
        </w:rPr>
        <w:t>压实</w:t>
      </w:r>
      <w:r>
        <w:rPr>
          <w:rFonts w:hint="eastAsia" w:ascii="宋体" w:hAnsi="宋体" w:cs="宋体" w:eastAsiaTheme="minorEastAsia"/>
          <w:sz w:val="24"/>
        </w:rPr>
        <w:t>有序推进实施，进一步推动我区农村公路提质升级、扩容增效</w:t>
      </w:r>
      <w:r>
        <w:rPr>
          <w:rFonts w:hint="eastAsia" w:ascii="宋体" w:hAnsi="宋体" w:cs="宋体" w:eastAsiaTheme="minorEastAsia"/>
          <w:sz w:val="24"/>
          <w:lang w:eastAsia="zh-CN"/>
        </w:rPr>
        <w:t>。</w:t>
      </w:r>
    </w:p>
    <w:p w14:paraId="0AD6E0C4">
      <w:pPr>
        <w:tabs>
          <w:tab w:val="left" w:pos="1260"/>
        </w:tabs>
        <w:spacing w:line="360" w:lineRule="auto"/>
        <w:ind w:firstLine="425"/>
        <w:rPr>
          <w:rFonts w:hint="eastAsia" w:ascii="宋体" w:hAnsi="宋体" w:cs="宋体" w:eastAsiaTheme="minorEastAsia"/>
          <w:sz w:val="24"/>
        </w:rPr>
      </w:pPr>
    </w:p>
    <w:p w14:paraId="7F41EA4E">
      <w:pPr>
        <w:tabs>
          <w:tab w:val="left" w:pos="1260"/>
        </w:tabs>
        <w:spacing w:line="360" w:lineRule="auto"/>
        <w:ind w:firstLine="425"/>
        <w:rPr>
          <w:rFonts w:ascii="宋体" w:hAnsi="宋体" w:cs="宋体"/>
          <w:sz w:val="24"/>
        </w:rPr>
      </w:pPr>
      <w:r>
        <w:rPr>
          <w:rFonts w:hint="eastAsia" w:ascii="宋体" w:hAnsi="宋体" w:cs="宋体" w:eastAsiaTheme="minorEastAsia"/>
          <w:sz w:val="24"/>
        </w:rPr>
        <w:t>服务期要求：</w:t>
      </w:r>
    </w:p>
    <w:p w14:paraId="5F7C5057">
      <w:pPr>
        <w:tabs>
          <w:tab w:val="left" w:pos="1260"/>
        </w:tabs>
        <w:spacing w:line="360" w:lineRule="auto"/>
        <w:ind w:firstLine="425"/>
        <w:rPr>
          <w:rFonts w:hint="eastAsia" w:ascii="宋体" w:hAnsi="宋体" w:eastAsia="宋体" w:cs="宋体"/>
          <w:sz w:val="24"/>
          <w:lang w:eastAsia="zh-CN"/>
        </w:rPr>
      </w:pPr>
      <w:r>
        <w:rPr>
          <w:rFonts w:hint="eastAsia" w:ascii="宋体" w:hAnsi="宋体" w:eastAsia="宋体" w:cs="宋体"/>
          <w:sz w:val="24"/>
          <w:lang w:eastAsia="zh-CN"/>
        </w:rPr>
        <w:t>（1）2025年12月底前完成《金坛区“四好农村路”高质量发展五年行动计划》中间成果稿；</w:t>
      </w:r>
    </w:p>
    <w:p w14:paraId="554A8121">
      <w:pPr>
        <w:tabs>
          <w:tab w:val="left" w:pos="1260"/>
        </w:tabs>
        <w:spacing w:line="360" w:lineRule="auto"/>
        <w:ind w:firstLine="425"/>
        <w:rPr>
          <w:rFonts w:hint="eastAsia" w:ascii="宋体" w:hAnsi="宋体" w:eastAsia="宋体" w:cs="宋体"/>
          <w:sz w:val="24"/>
          <w:lang w:eastAsia="zh-CN"/>
        </w:rPr>
      </w:pPr>
      <w:r>
        <w:rPr>
          <w:rFonts w:hint="eastAsia" w:ascii="宋体" w:hAnsi="宋体" w:eastAsia="宋体" w:cs="宋体"/>
          <w:sz w:val="24"/>
          <w:lang w:eastAsia="zh-CN"/>
        </w:rPr>
        <w:t>（2）2026年2月底前完成征求意见稿；根据相关意见修改完善《金坛区“四好农村路”高质量发展五年行动计划》，2026年5月底前提交《金坛区“四好农村路”高质量发展五年行动计划（2025-2030）》研究报告终稿。</w:t>
      </w:r>
    </w:p>
    <w:p w14:paraId="2E7667E8">
      <w:pPr>
        <w:tabs>
          <w:tab w:val="left" w:pos="1260"/>
        </w:tabs>
        <w:spacing w:line="360" w:lineRule="auto"/>
        <w:ind w:firstLine="425"/>
        <w:rPr>
          <w:rFonts w:hint="eastAsia" w:ascii="宋体" w:hAnsi="宋体" w:eastAsia="宋体" w:cs="宋体"/>
          <w:sz w:val="24"/>
          <w:lang w:eastAsia="zh-CN"/>
        </w:rPr>
      </w:pPr>
      <w:r>
        <w:rPr>
          <w:rFonts w:hint="eastAsia" w:ascii="宋体" w:hAnsi="宋体" w:eastAsia="宋体" w:cs="宋体"/>
          <w:sz w:val="24"/>
          <w:lang w:eastAsia="zh-CN"/>
        </w:rPr>
        <w:t>（3）做好各项后续服务工作止。</w:t>
      </w:r>
    </w:p>
    <w:p w14:paraId="1C4A97D5">
      <w:pPr>
        <w:tabs>
          <w:tab w:val="left" w:pos="1260"/>
        </w:tabs>
        <w:spacing w:line="360" w:lineRule="auto"/>
        <w:ind w:firstLine="425"/>
        <w:rPr>
          <w:rFonts w:ascii="宋体" w:hAnsi="宋体" w:cs="宋体"/>
          <w:sz w:val="24"/>
        </w:rPr>
      </w:pPr>
      <w:r>
        <w:rPr>
          <w:rFonts w:hint="eastAsia" w:ascii="宋体" w:hAnsi="宋体" w:cs="宋体" w:eastAsiaTheme="minorEastAsia"/>
          <w:sz w:val="24"/>
        </w:rPr>
        <w:t>1.8 不可抗力：指委托人与咨询人不能预见、或不能采取措施避免并不能克服的自然灾害或社会政治因素等。</w:t>
      </w:r>
    </w:p>
    <w:p w14:paraId="293AC9E5">
      <w:pPr>
        <w:tabs>
          <w:tab w:val="left" w:pos="1260"/>
        </w:tabs>
        <w:spacing w:line="360" w:lineRule="auto"/>
        <w:ind w:firstLine="425"/>
        <w:rPr>
          <w:rFonts w:ascii="宋体" w:hAnsi="宋体" w:cs="宋体"/>
          <w:sz w:val="24"/>
        </w:rPr>
      </w:pPr>
      <w:r>
        <w:rPr>
          <w:rFonts w:hint="eastAsia" w:ascii="宋体" w:hAnsi="宋体" w:cs="宋体" w:eastAsiaTheme="minorEastAsia"/>
          <w:sz w:val="24"/>
        </w:rPr>
        <w:t>1.9 委托人风险：因不可抗力或应由委托人单方承担责任而产生的风险。</w:t>
      </w:r>
    </w:p>
    <w:p w14:paraId="0CAF79F5">
      <w:pPr>
        <w:tabs>
          <w:tab w:val="left" w:pos="1260"/>
        </w:tabs>
        <w:spacing w:line="360" w:lineRule="auto"/>
        <w:ind w:firstLine="425"/>
        <w:rPr>
          <w:rFonts w:ascii="宋体" w:hAnsi="宋体" w:cs="宋体"/>
          <w:sz w:val="24"/>
        </w:rPr>
      </w:pPr>
      <w:r>
        <w:rPr>
          <w:rFonts w:hint="eastAsia" w:ascii="宋体" w:hAnsi="宋体" w:cs="宋体" w:eastAsiaTheme="minorEastAsia"/>
          <w:sz w:val="24"/>
        </w:rPr>
        <w:t>1.10 天：指日历日。年、月、日按公历计算。</w:t>
      </w:r>
    </w:p>
    <w:p w14:paraId="3BBCCCF1">
      <w:pPr>
        <w:tabs>
          <w:tab w:val="left" w:pos="1260"/>
        </w:tabs>
        <w:spacing w:line="360" w:lineRule="auto"/>
        <w:ind w:firstLine="425"/>
        <w:rPr>
          <w:rFonts w:ascii="宋体" w:hAnsi="宋体" w:cs="宋体"/>
          <w:sz w:val="24"/>
        </w:rPr>
      </w:pPr>
      <w:r>
        <w:rPr>
          <w:rFonts w:hint="eastAsia" w:ascii="宋体" w:hAnsi="宋体" w:cs="宋体" w:eastAsiaTheme="minorEastAsia"/>
          <w:sz w:val="24"/>
        </w:rPr>
        <w:t>1.11 时间：本项目磋商文件所指时间均为北京时间。</w:t>
      </w:r>
    </w:p>
    <w:p w14:paraId="2A7AE923">
      <w:pPr>
        <w:pStyle w:val="5"/>
        <w:ind w:firstLine="426"/>
        <w:rPr>
          <w:rFonts w:ascii="宋体" w:hAnsi="宋体" w:cs="宋体"/>
        </w:rPr>
      </w:pPr>
      <w:r>
        <w:rPr>
          <w:rFonts w:hint="eastAsia" w:ascii="宋体" w:hAnsi="宋体" w:eastAsia="宋体" w:cs="宋体"/>
        </w:rPr>
        <w:t>第二条 一般责任和义务</w:t>
      </w:r>
    </w:p>
    <w:p w14:paraId="13B8EC8A">
      <w:pPr>
        <w:tabs>
          <w:tab w:val="left" w:pos="1260"/>
        </w:tabs>
        <w:spacing w:line="360" w:lineRule="auto"/>
        <w:ind w:firstLine="425"/>
        <w:rPr>
          <w:rFonts w:ascii="宋体" w:hAnsi="宋体" w:cs="宋体"/>
          <w:sz w:val="24"/>
        </w:rPr>
      </w:pPr>
      <w:r>
        <w:rPr>
          <w:rFonts w:hint="eastAsia" w:ascii="宋体" w:hAnsi="宋体" w:cs="宋体" w:eastAsiaTheme="minorEastAsia"/>
          <w:sz w:val="24"/>
        </w:rPr>
        <w:t>2.1进度计划的提交：咨询人在接到成交通知书后，应在委托人规定的时间内，根据磋商文件中规定的项目工作周期向委托人提交两份详细的进度工作计划，以及为完成本计划而建议采用的措施和说明。</w:t>
      </w:r>
    </w:p>
    <w:p w14:paraId="61C0743C">
      <w:pPr>
        <w:tabs>
          <w:tab w:val="left" w:pos="1260"/>
        </w:tabs>
        <w:spacing w:line="360" w:lineRule="auto"/>
        <w:ind w:firstLine="425"/>
        <w:rPr>
          <w:rFonts w:ascii="宋体" w:hAnsi="宋体" w:cs="宋体"/>
          <w:sz w:val="24"/>
        </w:rPr>
      </w:pPr>
      <w:r>
        <w:rPr>
          <w:rFonts w:hint="eastAsia" w:ascii="宋体" w:hAnsi="宋体" w:cs="宋体" w:eastAsiaTheme="minorEastAsia"/>
          <w:sz w:val="24"/>
        </w:rPr>
        <w:t>2.2 安全、保卫与环境保护：咨询人的人员在进行外业勘察时，应采取相应的安全、保卫和环境保护措施，如咨询人未能采取有效的措施，而发生的与外业活动有关的人身伤亡、罚款、索赔、损失赔偿、诉讼费用及其他一切责任应由咨询人负责。</w:t>
      </w:r>
    </w:p>
    <w:p w14:paraId="251F2023">
      <w:pPr>
        <w:tabs>
          <w:tab w:val="left" w:pos="1260"/>
        </w:tabs>
        <w:spacing w:line="360" w:lineRule="auto"/>
        <w:ind w:firstLine="425"/>
        <w:rPr>
          <w:rFonts w:ascii="宋体" w:hAnsi="宋体" w:cs="宋体"/>
          <w:sz w:val="24"/>
        </w:rPr>
      </w:pPr>
      <w:r>
        <w:rPr>
          <w:rFonts w:hint="eastAsia" w:ascii="宋体" w:hAnsi="宋体" w:cs="宋体" w:eastAsiaTheme="minorEastAsia"/>
          <w:sz w:val="24"/>
        </w:rPr>
        <w:t>2.3 保险：咨询人为实施本项目，应参加委托人风险以外的其它有关的雇主责任保险，以使本项目顺利进行。</w:t>
      </w:r>
    </w:p>
    <w:p w14:paraId="08BA5EAF">
      <w:pPr>
        <w:pStyle w:val="5"/>
        <w:ind w:firstLine="426"/>
        <w:rPr>
          <w:rFonts w:ascii="宋体" w:hAnsi="宋体" w:cs="宋体"/>
        </w:rPr>
      </w:pPr>
      <w:r>
        <w:rPr>
          <w:rFonts w:hint="eastAsia" w:ascii="宋体" w:hAnsi="宋体" w:eastAsia="宋体" w:cs="宋体"/>
        </w:rPr>
        <w:t>第三条 委托人的责任与义务</w:t>
      </w:r>
    </w:p>
    <w:p w14:paraId="17447731">
      <w:pPr>
        <w:tabs>
          <w:tab w:val="left" w:pos="1260"/>
        </w:tabs>
        <w:spacing w:line="360" w:lineRule="auto"/>
        <w:ind w:firstLine="425"/>
        <w:rPr>
          <w:rFonts w:ascii="宋体" w:hAnsi="宋体" w:cs="宋体"/>
          <w:sz w:val="24"/>
        </w:rPr>
      </w:pPr>
      <w:r>
        <w:rPr>
          <w:rFonts w:hint="eastAsia" w:ascii="宋体" w:hAnsi="宋体" w:cs="宋体" w:eastAsiaTheme="minorEastAsia"/>
          <w:sz w:val="24"/>
        </w:rPr>
        <w:t>3.1委托人根据项目的具体情况和技术要求，确定工作周期，并按本合同有关规定及时支付费用。</w:t>
      </w:r>
    </w:p>
    <w:p w14:paraId="31CA0D1E">
      <w:pPr>
        <w:tabs>
          <w:tab w:val="left" w:pos="1260"/>
        </w:tabs>
        <w:spacing w:line="360" w:lineRule="auto"/>
        <w:ind w:firstLine="425"/>
        <w:rPr>
          <w:rFonts w:ascii="宋体" w:hAnsi="宋体" w:cs="宋体"/>
          <w:sz w:val="24"/>
        </w:rPr>
      </w:pPr>
      <w:r>
        <w:rPr>
          <w:rFonts w:hint="eastAsia" w:ascii="宋体" w:hAnsi="宋体" w:cs="宋体" w:eastAsiaTheme="minorEastAsia"/>
          <w:sz w:val="24"/>
        </w:rPr>
        <w:t>3.2委托人应向咨询人提供开展服务工作所需要的前一阶段文件、资料等。</w:t>
      </w:r>
    </w:p>
    <w:p w14:paraId="7CB90D5D">
      <w:pPr>
        <w:tabs>
          <w:tab w:val="left" w:pos="1260"/>
        </w:tabs>
        <w:spacing w:line="360" w:lineRule="auto"/>
        <w:ind w:firstLine="425"/>
        <w:rPr>
          <w:rFonts w:ascii="宋体" w:hAnsi="宋体" w:cs="宋体"/>
          <w:sz w:val="24"/>
        </w:rPr>
      </w:pPr>
      <w:r>
        <w:rPr>
          <w:rFonts w:hint="eastAsia" w:ascii="宋体" w:hAnsi="宋体" w:cs="宋体" w:eastAsiaTheme="minorEastAsia"/>
          <w:sz w:val="24"/>
        </w:rPr>
        <w:t>3.3 在服务人员进入现场进行调查作业时，委托人将对咨询人与地方政府及有关部门的协调工作提供必要的协助，但不免除咨询人根据本合同规定应负的责任。</w:t>
      </w:r>
    </w:p>
    <w:p w14:paraId="4AAF70F0">
      <w:pPr>
        <w:tabs>
          <w:tab w:val="left" w:pos="1260"/>
        </w:tabs>
        <w:spacing w:line="360" w:lineRule="auto"/>
        <w:ind w:firstLine="425"/>
        <w:rPr>
          <w:rFonts w:ascii="宋体" w:hAnsi="宋体" w:cs="宋体"/>
          <w:sz w:val="24"/>
        </w:rPr>
      </w:pPr>
      <w:r>
        <w:rPr>
          <w:rFonts w:hint="eastAsia" w:ascii="宋体" w:hAnsi="宋体" w:cs="宋体" w:eastAsiaTheme="minorEastAsia"/>
          <w:sz w:val="24"/>
        </w:rPr>
        <w:t>3.4 咨询人编制完成咨询服务工作后，委托人应配合咨询人做好相关部门审批工作。</w:t>
      </w:r>
    </w:p>
    <w:p w14:paraId="22E2D237">
      <w:pPr>
        <w:tabs>
          <w:tab w:val="left" w:pos="1260"/>
        </w:tabs>
        <w:spacing w:line="360" w:lineRule="auto"/>
        <w:ind w:firstLine="425"/>
        <w:rPr>
          <w:rFonts w:ascii="宋体" w:hAnsi="宋体" w:cs="宋体"/>
          <w:sz w:val="24"/>
        </w:rPr>
      </w:pPr>
      <w:r>
        <w:rPr>
          <w:rFonts w:hint="eastAsia" w:ascii="宋体" w:hAnsi="宋体" w:cs="宋体" w:eastAsiaTheme="minorEastAsia"/>
          <w:sz w:val="24"/>
        </w:rPr>
        <w:t>3.5 除合同另有规定外，委托人应保护咨询人的响应文件、相关报告书。未经咨询人同意，委托人对咨询人交付的成果文件不得擅自修改、复制或向第三方转让或用于本合同以外的项目。</w:t>
      </w:r>
    </w:p>
    <w:p w14:paraId="3F1E8C81">
      <w:pPr>
        <w:tabs>
          <w:tab w:val="left" w:pos="1260"/>
        </w:tabs>
        <w:spacing w:line="360" w:lineRule="auto"/>
        <w:ind w:firstLine="425"/>
        <w:rPr>
          <w:rFonts w:ascii="宋体" w:hAnsi="宋体" w:cs="宋体"/>
          <w:sz w:val="24"/>
        </w:rPr>
      </w:pPr>
      <w:r>
        <w:rPr>
          <w:rFonts w:hint="eastAsia" w:ascii="宋体" w:hAnsi="宋体" w:cs="宋体" w:eastAsiaTheme="minorEastAsia"/>
          <w:sz w:val="24"/>
        </w:rPr>
        <w:t>3.6 服务过程中，需要委托人提供协助的，委托人应尽可能提供协助，但委托人的协助承诺不作为咨询人不能按期按要求完成服务成果的理由。</w:t>
      </w:r>
    </w:p>
    <w:p w14:paraId="3840B793">
      <w:pPr>
        <w:pStyle w:val="5"/>
        <w:ind w:firstLine="426"/>
        <w:rPr>
          <w:rFonts w:ascii="宋体" w:hAnsi="宋体" w:cs="宋体"/>
        </w:rPr>
      </w:pPr>
      <w:r>
        <w:rPr>
          <w:rFonts w:hint="eastAsia" w:ascii="宋体" w:hAnsi="宋体" w:eastAsia="宋体" w:cs="宋体"/>
        </w:rPr>
        <w:t>第四条 咨询人的责任与义务</w:t>
      </w:r>
    </w:p>
    <w:p w14:paraId="5F67D629">
      <w:pPr>
        <w:tabs>
          <w:tab w:val="left" w:pos="1260"/>
        </w:tabs>
        <w:spacing w:line="360" w:lineRule="auto"/>
        <w:ind w:firstLine="425"/>
        <w:rPr>
          <w:rFonts w:ascii="宋体" w:hAnsi="宋体" w:cs="宋体"/>
          <w:sz w:val="24"/>
        </w:rPr>
      </w:pPr>
      <w:r>
        <w:rPr>
          <w:rFonts w:hint="eastAsia" w:ascii="宋体" w:hAnsi="宋体" w:cs="宋体" w:eastAsiaTheme="minorEastAsia"/>
          <w:sz w:val="24"/>
        </w:rPr>
        <w:t>4.1 咨询人应根据本合同工程项目的特点和具体情况，充分考虑到本项目的复杂性和不确定性，按照国家现行的有关法律、法规、标准、规范、规程、办法、示例等有关规定，在委托人规定的时间内完成本合同工程的服务工作。</w:t>
      </w:r>
    </w:p>
    <w:p w14:paraId="3C06E00A">
      <w:pPr>
        <w:tabs>
          <w:tab w:val="left" w:pos="1260"/>
        </w:tabs>
        <w:spacing w:line="360" w:lineRule="auto"/>
        <w:ind w:firstLine="425"/>
        <w:rPr>
          <w:rFonts w:ascii="宋体" w:hAnsi="宋体" w:cs="宋体"/>
          <w:sz w:val="24"/>
        </w:rPr>
      </w:pPr>
      <w:r>
        <w:rPr>
          <w:rFonts w:hint="eastAsia" w:ascii="宋体" w:hAnsi="宋体" w:cs="宋体" w:eastAsiaTheme="minorEastAsia"/>
          <w:sz w:val="24"/>
        </w:rPr>
        <w:t>4.2 咨询人应按相关规定做好质量管理工作，建立健全质量保证体系，加强全过程的质量控制，建立完整的三级审查和批准制度，明确各阶段的责任人，并对本合同工程的质量负责。</w:t>
      </w:r>
    </w:p>
    <w:p w14:paraId="2D16FE8F">
      <w:pPr>
        <w:tabs>
          <w:tab w:val="left" w:pos="1260"/>
        </w:tabs>
        <w:spacing w:line="360" w:lineRule="auto"/>
        <w:ind w:firstLine="425"/>
        <w:rPr>
          <w:rFonts w:ascii="宋体" w:hAnsi="宋体" w:cs="宋体"/>
          <w:sz w:val="24"/>
        </w:rPr>
      </w:pPr>
      <w:r>
        <w:rPr>
          <w:rFonts w:hint="eastAsia" w:ascii="宋体" w:hAnsi="宋体" w:cs="宋体" w:eastAsiaTheme="minorEastAsia"/>
          <w:sz w:val="24"/>
        </w:rPr>
        <w:t>4.3本项目咨询服务工作须按委托人要求的时间完成。同时，委托人可能会调整工作周期，咨询人应无条件服从，响应委托人要求，同时对由此可能增加的相关费用已含在报价中，委托人不另行支付。</w:t>
      </w:r>
    </w:p>
    <w:p w14:paraId="3ACA385F">
      <w:pPr>
        <w:tabs>
          <w:tab w:val="left" w:pos="1260"/>
        </w:tabs>
        <w:spacing w:line="360" w:lineRule="auto"/>
        <w:ind w:firstLine="425"/>
        <w:rPr>
          <w:rFonts w:ascii="宋体" w:hAnsi="宋体" w:cs="宋体"/>
          <w:sz w:val="24"/>
        </w:rPr>
      </w:pPr>
      <w:r>
        <w:rPr>
          <w:rFonts w:hint="eastAsia" w:ascii="宋体" w:hAnsi="宋体" w:cs="宋体" w:eastAsiaTheme="minorEastAsia"/>
          <w:sz w:val="24"/>
        </w:rPr>
        <w:t>4.4 咨询人在咨询服务过程中，缺少与项目有关的资料，应与委托人协商借阅或购买，除委托人提供的资料外，咨询人应根据工作要求收集相关资料。</w:t>
      </w:r>
    </w:p>
    <w:p w14:paraId="4909D5D6">
      <w:pPr>
        <w:tabs>
          <w:tab w:val="left" w:pos="1260"/>
        </w:tabs>
        <w:spacing w:line="360" w:lineRule="auto"/>
        <w:ind w:firstLine="425"/>
        <w:rPr>
          <w:rFonts w:ascii="宋体" w:hAnsi="宋体" w:cs="宋体"/>
          <w:sz w:val="24"/>
        </w:rPr>
      </w:pPr>
      <w:r>
        <w:rPr>
          <w:rFonts w:hint="eastAsia" w:ascii="宋体" w:hAnsi="宋体" w:cs="宋体" w:eastAsiaTheme="minorEastAsia"/>
          <w:sz w:val="24"/>
        </w:rPr>
        <w:t>4.5 咨询人应按委托人要求提供服务成果，接受委托人或上级主管部门及相关主管部门的审查，并对相关问题做出澄清和解答。</w:t>
      </w:r>
    </w:p>
    <w:p w14:paraId="4AEAA432">
      <w:pPr>
        <w:tabs>
          <w:tab w:val="left" w:pos="1260"/>
        </w:tabs>
        <w:spacing w:line="360" w:lineRule="auto"/>
        <w:ind w:firstLine="425"/>
        <w:rPr>
          <w:rFonts w:ascii="宋体" w:hAnsi="宋体" w:cs="宋体"/>
          <w:sz w:val="24"/>
        </w:rPr>
      </w:pPr>
      <w:r>
        <w:rPr>
          <w:rFonts w:hint="eastAsia" w:ascii="宋体" w:hAnsi="宋体" w:cs="宋体" w:eastAsiaTheme="minorEastAsia"/>
          <w:sz w:val="24"/>
        </w:rPr>
        <w:t>4.6 人员保证与变更</w:t>
      </w:r>
    </w:p>
    <w:p w14:paraId="20EC3FCF">
      <w:pPr>
        <w:tabs>
          <w:tab w:val="left" w:pos="1260"/>
        </w:tabs>
        <w:spacing w:line="360" w:lineRule="auto"/>
        <w:ind w:firstLine="425"/>
        <w:rPr>
          <w:rFonts w:ascii="宋体" w:hAnsi="宋体" w:cs="宋体"/>
          <w:sz w:val="24"/>
        </w:rPr>
      </w:pPr>
      <w:r>
        <w:rPr>
          <w:rFonts w:hint="eastAsia" w:ascii="宋体" w:hAnsi="宋体" w:cs="宋体" w:eastAsiaTheme="minorEastAsia"/>
          <w:sz w:val="24"/>
        </w:rPr>
        <w:t>（1）咨询人应安排响应文件中承诺的人员投入工作，不得更换响应文件中承诺投入的人员，否则将予以处罚。具体处罚金额如下：</w:t>
      </w:r>
    </w:p>
    <w:p w14:paraId="64C7C7DA">
      <w:pPr>
        <w:tabs>
          <w:tab w:val="left" w:pos="1260"/>
        </w:tabs>
        <w:spacing w:line="360" w:lineRule="auto"/>
        <w:ind w:firstLine="425"/>
        <w:rPr>
          <w:rFonts w:ascii="宋体" w:hAnsi="宋体" w:cs="宋体"/>
          <w:sz w:val="24"/>
        </w:rPr>
      </w:pPr>
      <w:r>
        <w:rPr>
          <w:rFonts w:hint="eastAsia" w:ascii="宋体" w:hAnsi="宋体" w:cs="宋体" w:eastAsiaTheme="minorEastAsia"/>
          <w:sz w:val="24"/>
        </w:rPr>
        <w:t>项目负责人：</w:t>
      </w:r>
      <w:r>
        <w:rPr>
          <w:rFonts w:hint="eastAsia" w:ascii="宋体" w:hAnsi="宋体" w:cs="宋体" w:eastAsiaTheme="minorEastAsia"/>
          <w:color w:val="auto"/>
          <w:sz w:val="24"/>
          <w:u w:val="single"/>
        </w:rPr>
        <w:t>5万元/人次</w:t>
      </w:r>
      <w:r>
        <w:rPr>
          <w:rFonts w:hint="eastAsia" w:ascii="宋体" w:hAnsi="宋体" w:cs="宋体" w:eastAsiaTheme="minorEastAsia"/>
          <w:sz w:val="24"/>
        </w:rPr>
        <w:t>；其他人员：</w:t>
      </w:r>
      <w:r>
        <w:rPr>
          <w:rFonts w:hint="eastAsia" w:ascii="宋体" w:hAnsi="宋体" w:cs="宋体" w:eastAsiaTheme="minorEastAsia"/>
          <w:color w:val="auto"/>
          <w:sz w:val="24"/>
          <w:u w:val="single"/>
        </w:rPr>
        <w:t>1万元/人次</w:t>
      </w:r>
      <w:r>
        <w:rPr>
          <w:rFonts w:hint="eastAsia" w:ascii="宋体" w:hAnsi="宋体" w:cs="宋体" w:eastAsiaTheme="minorEastAsia"/>
          <w:sz w:val="24"/>
        </w:rPr>
        <w:t>。</w:t>
      </w:r>
    </w:p>
    <w:p w14:paraId="6AAB59CB">
      <w:pPr>
        <w:tabs>
          <w:tab w:val="left" w:pos="1260"/>
        </w:tabs>
        <w:spacing w:line="360" w:lineRule="auto"/>
        <w:ind w:firstLine="425"/>
        <w:rPr>
          <w:rFonts w:ascii="宋体" w:hAnsi="宋体" w:cs="宋体"/>
          <w:sz w:val="24"/>
        </w:rPr>
      </w:pPr>
      <w:r>
        <w:rPr>
          <w:rFonts w:hint="eastAsia" w:ascii="宋体" w:hAnsi="宋体" w:cs="宋体" w:eastAsiaTheme="minorEastAsia"/>
          <w:sz w:val="24"/>
        </w:rPr>
        <w:t>（2）如果项目组服务人员不能胜任工作、渎职或从事其他违法活动，委托人有权以书面形式提出更换要求，咨询人应立即派出具有同等资历的人员替换；若非因上述原因，咨询人有权拒绝。</w:t>
      </w:r>
    </w:p>
    <w:p w14:paraId="05E52D0B">
      <w:pPr>
        <w:tabs>
          <w:tab w:val="left" w:pos="1260"/>
        </w:tabs>
        <w:spacing w:line="360" w:lineRule="auto"/>
        <w:ind w:firstLine="425"/>
        <w:rPr>
          <w:rFonts w:ascii="宋体" w:hAnsi="宋体" w:cs="宋体"/>
          <w:sz w:val="24"/>
        </w:rPr>
      </w:pPr>
      <w:r>
        <w:rPr>
          <w:rFonts w:hint="eastAsia" w:ascii="宋体" w:hAnsi="宋体" w:cs="宋体" w:eastAsiaTheme="minorEastAsia"/>
          <w:sz w:val="24"/>
        </w:rPr>
        <w:t>（3）咨询人的工作进度没有达到响应文件中承诺的进度计划时，委托人有权提出要求增加或调整咨询服务人员，咨询人应立即安排，其费用被认为已包含在合同价格之中，不再另行支付。</w:t>
      </w:r>
    </w:p>
    <w:p w14:paraId="1E1FFE9D">
      <w:pPr>
        <w:tabs>
          <w:tab w:val="left" w:pos="1260"/>
        </w:tabs>
        <w:spacing w:line="360" w:lineRule="auto"/>
        <w:ind w:firstLine="425"/>
        <w:rPr>
          <w:rFonts w:ascii="宋体" w:hAnsi="宋体" w:cs="宋体"/>
          <w:sz w:val="24"/>
        </w:rPr>
      </w:pPr>
      <w:r>
        <w:rPr>
          <w:rFonts w:hint="eastAsia" w:ascii="宋体" w:hAnsi="宋体" w:cs="宋体" w:eastAsiaTheme="minorEastAsia"/>
          <w:sz w:val="24"/>
        </w:rPr>
        <w:t>4.7 咨询人在咨询服务过程中，如果发生侵犯专利权的行为而引起索赔或诉讼，则咨询人应承担全部责任，并保障委托人免于承担由此造成的一切损害和损失。</w:t>
      </w:r>
    </w:p>
    <w:p w14:paraId="404E4E45">
      <w:pPr>
        <w:tabs>
          <w:tab w:val="left" w:pos="1260"/>
        </w:tabs>
        <w:spacing w:line="360" w:lineRule="auto"/>
        <w:ind w:firstLine="425"/>
        <w:rPr>
          <w:rFonts w:ascii="宋体" w:hAnsi="宋体" w:cs="宋体"/>
          <w:sz w:val="24"/>
        </w:rPr>
      </w:pPr>
      <w:r>
        <w:rPr>
          <w:rFonts w:hint="eastAsia" w:ascii="宋体" w:hAnsi="宋体" w:cs="宋体" w:eastAsiaTheme="minorEastAsia"/>
          <w:sz w:val="24"/>
        </w:rPr>
        <w:t>4.8 咨询人除需承担在工作过程中的决策和指导责任外，对其工作范围外的工作不承担任何责任。</w:t>
      </w:r>
    </w:p>
    <w:p w14:paraId="4DDF392D">
      <w:pPr>
        <w:tabs>
          <w:tab w:val="left" w:pos="1260"/>
        </w:tabs>
        <w:spacing w:line="360" w:lineRule="auto"/>
        <w:ind w:firstLine="425"/>
        <w:rPr>
          <w:rFonts w:ascii="宋体" w:hAnsi="宋体" w:cs="宋体"/>
          <w:sz w:val="24"/>
        </w:rPr>
      </w:pPr>
      <w:r>
        <w:rPr>
          <w:rFonts w:hint="eastAsia" w:ascii="宋体" w:hAnsi="宋体" w:cs="宋体" w:eastAsiaTheme="minorEastAsia"/>
          <w:sz w:val="24"/>
        </w:rPr>
        <w:t>4.9 对于咨询人在服务过程中发生的人员伤亡，或者造成第三方的人员伤亡，或财产损失，或由此而引起的其他一切损害和损失，委托人均不承担责任。</w:t>
      </w:r>
    </w:p>
    <w:p w14:paraId="3B177B50">
      <w:pPr>
        <w:tabs>
          <w:tab w:val="left" w:pos="1260"/>
        </w:tabs>
        <w:spacing w:line="360" w:lineRule="auto"/>
        <w:ind w:firstLine="425"/>
        <w:rPr>
          <w:rFonts w:ascii="宋体" w:hAnsi="宋体" w:cs="宋体"/>
          <w:sz w:val="24"/>
        </w:rPr>
      </w:pPr>
      <w:r>
        <w:rPr>
          <w:rFonts w:hint="eastAsia" w:ascii="宋体" w:hAnsi="宋体" w:cs="宋体" w:eastAsiaTheme="minorEastAsia"/>
          <w:sz w:val="24"/>
        </w:rPr>
        <w:t>4.10服务过程中，咨询人为完成本项目，而购买或收集的一切资料和文件的所有权为咨询人与委托人共有。</w:t>
      </w:r>
    </w:p>
    <w:p w14:paraId="200C89A4">
      <w:pPr>
        <w:tabs>
          <w:tab w:val="left" w:pos="1260"/>
        </w:tabs>
        <w:spacing w:line="360" w:lineRule="auto"/>
        <w:ind w:firstLine="425"/>
        <w:rPr>
          <w:rFonts w:ascii="宋体" w:hAnsi="宋体" w:cs="宋体"/>
          <w:sz w:val="24"/>
        </w:rPr>
      </w:pPr>
      <w:r>
        <w:rPr>
          <w:rFonts w:hint="eastAsia" w:ascii="宋体" w:hAnsi="宋体" w:cs="宋体" w:eastAsiaTheme="minorEastAsia"/>
          <w:sz w:val="24"/>
        </w:rPr>
        <w:t>4.11服务过程中，委托人可提供必要的协助，但委托人协助过程中发生的与本项目相关的费用，均包含在本项目合同总价中，由咨询人承担。</w:t>
      </w:r>
    </w:p>
    <w:p w14:paraId="42771E0A">
      <w:pPr>
        <w:pStyle w:val="5"/>
        <w:ind w:firstLine="426"/>
        <w:rPr>
          <w:rFonts w:ascii="宋体" w:hAnsi="宋体" w:cs="宋体"/>
        </w:rPr>
      </w:pPr>
      <w:r>
        <w:rPr>
          <w:rFonts w:hint="eastAsia" w:ascii="宋体" w:hAnsi="宋体" w:eastAsia="宋体" w:cs="宋体"/>
        </w:rPr>
        <w:t>第五条 违约与赔偿</w:t>
      </w:r>
    </w:p>
    <w:p w14:paraId="12FE4052">
      <w:pPr>
        <w:tabs>
          <w:tab w:val="left" w:pos="1260"/>
        </w:tabs>
        <w:spacing w:line="360" w:lineRule="auto"/>
        <w:ind w:firstLine="425"/>
        <w:rPr>
          <w:rFonts w:ascii="宋体" w:hAnsi="宋体" w:cs="宋体"/>
          <w:sz w:val="24"/>
        </w:rPr>
      </w:pPr>
      <w:r>
        <w:rPr>
          <w:rFonts w:hint="eastAsia" w:ascii="宋体" w:hAnsi="宋体" w:cs="宋体" w:eastAsiaTheme="minorEastAsia"/>
          <w:sz w:val="24"/>
        </w:rPr>
        <w:t>5.1 委托人的违约</w:t>
      </w:r>
    </w:p>
    <w:p w14:paraId="79512DD2">
      <w:pPr>
        <w:tabs>
          <w:tab w:val="left" w:pos="1260"/>
        </w:tabs>
        <w:spacing w:line="360" w:lineRule="auto"/>
        <w:ind w:firstLine="425"/>
        <w:rPr>
          <w:rFonts w:ascii="宋体" w:hAnsi="宋体" w:cs="宋体"/>
          <w:sz w:val="24"/>
        </w:rPr>
      </w:pPr>
      <w:r>
        <w:rPr>
          <w:rFonts w:hint="eastAsia" w:ascii="宋体" w:hAnsi="宋体" w:cs="宋体" w:eastAsiaTheme="minorEastAsia"/>
          <w:sz w:val="24"/>
        </w:rPr>
        <w:t>（1）委托人方超过合同规定的日期支付费用的，应按同期未付款的短期贷款利率偿付逾期的违约金。</w:t>
      </w:r>
    </w:p>
    <w:p w14:paraId="74248F6F">
      <w:pPr>
        <w:tabs>
          <w:tab w:val="left" w:pos="1260"/>
        </w:tabs>
        <w:spacing w:line="360" w:lineRule="auto"/>
        <w:ind w:firstLine="425"/>
        <w:rPr>
          <w:rFonts w:ascii="宋体" w:hAnsi="宋体" w:cs="宋体"/>
          <w:sz w:val="24"/>
        </w:rPr>
      </w:pPr>
      <w:r>
        <w:rPr>
          <w:rFonts w:hint="eastAsia" w:ascii="宋体" w:hAnsi="宋体" w:cs="宋体" w:eastAsiaTheme="minorEastAsia"/>
          <w:sz w:val="24"/>
        </w:rPr>
        <w:t>（2）在合同履行期间，委托人要求终止或解除合同的（但并非咨询人原因造成），委托人除应按咨询人完成的实际工作量支付费用外，还应赔偿咨询人因终止或解合同造成的损失。</w:t>
      </w:r>
    </w:p>
    <w:p w14:paraId="06F954A2">
      <w:pPr>
        <w:tabs>
          <w:tab w:val="left" w:pos="1260"/>
        </w:tabs>
        <w:spacing w:line="360" w:lineRule="auto"/>
        <w:ind w:firstLine="425"/>
        <w:rPr>
          <w:rFonts w:ascii="宋体" w:hAnsi="宋体" w:cs="宋体"/>
          <w:sz w:val="24"/>
        </w:rPr>
      </w:pPr>
      <w:r>
        <w:rPr>
          <w:rFonts w:hint="eastAsia" w:ascii="宋体" w:hAnsi="宋体" w:cs="宋体" w:eastAsiaTheme="minorEastAsia"/>
          <w:sz w:val="24"/>
        </w:rPr>
        <w:t>5.2 咨询人的违约</w:t>
      </w:r>
    </w:p>
    <w:p w14:paraId="1C2227E0">
      <w:pPr>
        <w:tabs>
          <w:tab w:val="left" w:pos="1260"/>
        </w:tabs>
        <w:spacing w:line="360" w:lineRule="auto"/>
        <w:ind w:firstLine="425"/>
        <w:rPr>
          <w:rFonts w:ascii="宋体" w:hAnsi="宋体" w:cs="宋体"/>
          <w:sz w:val="24"/>
        </w:rPr>
      </w:pPr>
      <w:r>
        <w:rPr>
          <w:rFonts w:hint="eastAsia" w:ascii="宋体" w:hAnsi="宋体" w:cs="宋体" w:eastAsiaTheme="minorEastAsia"/>
          <w:sz w:val="24"/>
        </w:rPr>
        <w:t>（</w:t>
      </w:r>
      <w:r>
        <w:rPr>
          <w:rFonts w:ascii="宋体" w:hAnsi="宋体" w:cs="宋体" w:eastAsiaTheme="minorEastAsia"/>
          <w:sz w:val="24"/>
        </w:rPr>
        <w:t>1）咨询人将工作任务转包，或者未经委托人同意私自分包的，委托人将有权</w:t>
      </w:r>
      <w:r>
        <w:rPr>
          <w:rFonts w:hint="eastAsia" w:ascii="宋体" w:hAnsi="宋体" w:cs="宋体" w:eastAsiaTheme="minorEastAsia"/>
          <w:sz w:val="24"/>
        </w:rPr>
        <w:t>解除</w:t>
      </w:r>
      <w:r>
        <w:rPr>
          <w:rFonts w:ascii="宋体" w:hAnsi="宋体" w:cs="宋体" w:eastAsiaTheme="minorEastAsia"/>
          <w:sz w:val="24"/>
        </w:rPr>
        <w:t>合同</w:t>
      </w:r>
      <w:r>
        <w:rPr>
          <w:rFonts w:hint="eastAsia" w:ascii="宋体" w:hAnsi="宋体" w:cs="宋体" w:eastAsiaTheme="minorEastAsia"/>
          <w:sz w:val="24"/>
        </w:rPr>
        <w:t>。</w:t>
      </w:r>
    </w:p>
    <w:p w14:paraId="62546197">
      <w:pPr>
        <w:tabs>
          <w:tab w:val="left" w:pos="1260"/>
        </w:tabs>
        <w:spacing w:line="360" w:lineRule="auto"/>
        <w:ind w:firstLine="425"/>
        <w:rPr>
          <w:rFonts w:ascii="宋体" w:hAnsi="宋体" w:cs="宋体"/>
          <w:sz w:val="24"/>
        </w:rPr>
      </w:pPr>
      <w:r>
        <w:rPr>
          <w:rFonts w:hint="eastAsia" w:ascii="宋体" w:hAnsi="宋体" w:cs="宋体" w:eastAsiaTheme="minorEastAsia"/>
          <w:sz w:val="24"/>
        </w:rPr>
        <w:t>（</w:t>
      </w:r>
      <w:r>
        <w:rPr>
          <w:rFonts w:ascii="宋体" w:hAnsi="宋体" w:cs="宋体" w:eastAsiaTheme="minorEastAsia"/>
          <w:sz w:val="24"/>
        </w:rPr>
        <w:t>2）咨询人未按照国家及相关部门现行的强制性技术标准、规范和规程编制相关报告书，委托人</w:t>
      </w:r>
      <w:r>
        <w:rPr>
          <w:rFonts w:hint="eastAsia" w:ascii="宋体" w:hAnsi="宋体" w:cs="宋体" w:eastAsiaTheme="minorEastAsia"/>
          <w:sz w:val="24"/>
        </w:rPr>
        <w:t>有权解除本合同，造成委托人损失的，咨询人应当予以赔偿。</w:t>
      </w:r>
    </w:p>
    <w:p w14:paraId="536FEE1B">
      <w:pPr>
        <w:tabs>
          <w:tab w:val="left" w:pos="1260"/>
        </w:tabs>
        <w:spacing w:line="360" w:lineRule="auto"/>
        <w:ind w:firstLine="425"/>
        <w:rPr>
          <w:rFonts w:ascii="宋体" w:hAnsi="宋体" w:cs="宋体"/>
          <w:sz w:val="24"/>
        </w:rPr>
      </w:pPr>
      <w:r>
        <w:rPr>
          <w:rFonts w:hint="eastAsia" w:ascii="宋体" w:hAnsi="宋体" w:cs="宋体" w:eastAsiaTheme="minorEastAsia"/>
          <w:sz w:val="24"/>
        </w:rPr>
        <w:t>（</w:t>
      </w:r>
      <w:r>
        <w:rPr>
          <w:rFonts w:ascii="宋体" w:hAnsi="宋体" w:cs="宋体" w:eastAsiaTheme="minorEastAsia"/>
          <w:sz w:val="24"/>
        </w:rPr>
        <w:t>3）如果咨询人未能按期提交文件（委托人同意延长期限的情况除外），则每延期 15 天（不足15</w:t>
      </w:r>
      <w:r>
        <w:rPr>
          <w:rFonts w:hint="eastAsia" w:ascii="宋体" w:hAnsi="宋体" w:cs="宋体" w:eastAsiaTheme="minorEastAsia"/>
          <w:sz w:val="24"/>
        </w:rPr>
        <w:t>天按</w:t>
      </w:r>
      <w:r>
        <w:rPr>
          <w:rFonts w:ascii="宋体" w:hAnsi="宋体" w:cs="宋体" w:eastAsiaTheme="minorEastAsia"/>
          <w:sz w:val="24"/>
        </w:rPr>
        <w:t>15天计），委托人将按合同价款金额的</w:t>
      </w:r>
      <w:r>
        <w:rPr>
          <w:rFonts w:ascii="宋体" w:hAnsi="宋体" w:cs="宋体" w:eastAsiaTheme="minorEastAsia"/>
          <w:sz w:val="24"/>
          <w:u w:val="single"/>
        </w:rPr>
        <w:t xml:space="preserve"> 1% </w:t>
      </w:r>
      <w:r>
        <w:rPr>
          <w:rFonts w:ascii="宋体" w:hAnsi="宋体" w:cs="宋体" w:eastAsiaTheme="minorEastAsia"/>
          <w:sz w:val="24"/>
        </w:rPr>
        <w:t>扣除咨询人的违约金。</w:t>
      </w:r>
    </w:p>
    <w:p w14:paraId="431A7060">
      <w:pPr>
        <w:tabs>
          <w:tab w:val="left" w:pos="1260"/>
        </w:tabs>
        <w:spacing w:line="360" w:lineRule="auto"/>
        <w:ind w:firstLine="425"/>
        <w:rPr>
          <w:rFonts w:ascii="宋体" w:hAnsi="宋体" w:cs="宋体"/>
          <w:sz w:val="24"/>
        </w:rPr>
      </w:pPr>
      <w:r>
        <w:rPr>
          <w:rFonts w:hint="eastAsia" w:ascii="宋体" w:hAnsi="宋体" w:cs="宋体" w:eastAsiaTheme="minorEastAsia"/>
          <w:sz w:val="24"/>
        </w:rPr>
        <w:t>5.3 责任的期限</w:t>
      </w:r>
    </w:p>
    <w:p w14:paraId="3E1B420E">
      <w:pPr>
        <w:tabs>
          <w:tab w:val="left" w:pos="1260"/>
        </w:tabs>
        <w:spacing w:line="360" w:lineRule="auto"/>
        <w:ind w:firstLine="425"/>
        <w:rPr>
          <w:rFonts w:ascii="宋体" w:hAnsi="宋体" w:cs="宋体"/>
          <w:sz w:val="24"/>
        </w:rPr>
      </w:pPr>
      <w:r>
        <w:rPr>
          <w:rFonts w:hint="eastAsia" w:ascii="宋体" w:hAnsi="宋体" w:cs="宋体" w:eastAsiaTheme="minorEastAsia"/>
          <w:sz w:val="24"/>
        </w:rPr>
        <w:t>咨询人与委托人双方的责任与义务期限为合同书中规定的时间范围。</w:t>
      </w:r>
    </w:p>
    <w:p w14:paraId="1FE8C1FF">
      <w:pPr>
        <w:pStyle w:val="5"/>
        <w:ind w:firstLine="426"/>
        <w:rPr>
          <w:rFonts w:ascii="宋体" w:hAnsi="宋体" w:cs="宋体"/>
        </w:rPr>
      </w:pPr>
      <w:r>
        <w:rPr>
          <w:rFonts w:hint="eastAsia" w:ascii="宋体" w:hAnsi="宋体" w:eastAsia="宋体" w:cs="宋体"/>
        </w:rPr>
        <w:t>第六条 合同的生效、变更与终止</w:t>
      </w:r>
    </w:p>
    <w:p w14:paraId="5632A3D6">
      <w:pPr>
        <w:tabs>
          <w:tab w:val="left" w:pos="1260"/>
        </w:tabs>
        <w:spacing w:line="360" w:lineRule="auto"/>
        <w:ind w:firstLine="425"/>
        <w:rPr>
          <w:rFonts w:ascii="宋体" w:hAnsi="宋体" w:cs="宋体"/>
          <w:sz w:val="24"/>
        </w:rPr>
      </w:pPr>
      <w:r>
        <w:rPr>
          <w:rFonts w:hint="eastAsia" w:ascii="宋体" w:hAnsi="宋体" w:cs="宋体" w:eastAsiaTheme="minorEastAsia"/>
          <w:sz w:val="24"/>
        </w:rPr>
        <w:t>6.1 合同的生效</w:t>
      </w:r>
    </w:p>
    <w:p w14:paraId="3B00AC90">
      <w:pPr>
        <w:tabs>
          <w:tab w:val="left" w:pos="1260"/>
        </w:tabs>
        <w:spacing w:line="360" w:lineRule="auto"/>
        <w:ind w:firstLine="425"/>
        <w:rPr>
          <w:rFonts w:ascii="宋体" w:hAnsi="宋体" w:cs="宋体"/>
          <w:sz w:val="24"/>
        </w:rPr>
      </w:pPr>
      <w:r>
        <w:rPr>
          <w:rFonts w:hint="eastAsia" w:ascii="宋体" w:hAnsi="宋体" w:cs="宋体" w:eastAsiaTheme="minorEastAsia"/>
          <w:sz w:val="24"/>
        </w:rPr>
        <w:t>合同书自双方签字盖章后所有合同文件生效。咨询人工作的开始和完成时间按照合同书的规定执行。</w:t>
      </w:r>
    </w:p>
    <w:p w14:paraId="7C72D390">
      <w:pPr>
        <w:tabs>
          <w:tab w:val="left" w:pos="1260"/>
        </w:tabs>
        <w:spacing w:line="360" w:lineRule="auto"/>
        <w:ind w:firstLine="425"/>
        <w:rPr>
          <w:rFonts w:ascii="宋体" w:hAnsi="宋体" w:cs="宋体"/>
          <w:sz w:val="24"/>
        </w:rPr>
      </w:pPr>
      <w:r>
        <w:rPr>
          <w:rFonts w:hint="eastAsia" w:ascii="宋体" w:hAnsi="宋体" w:cs="宋体" w:eastAsiaTheme="minorEastAsia"/>
          <w:sz w:val="24"/>
        </w:rPr>
        <w:t>6.2 履约担保</w:t>
      </w:r>
    </w:p>
    <w:p w14:paraId="3A3B3849">
      <w:pPr>
        <w:tabs>
          <w:tab w:val="left" w:pos="1260"/>
        </w:tabs>
        <w:spacing w:line="360" w:lineRule="auto"/>
        <w:ind w:firstLine="425"/>
        <w:rPr>
          <w:rFonts w:ascii="宋体" w:hAnsi="宋体" w:cs="宋体"/>
          <w:sz w:val="24"/>
        </w:rPr>
      </w:pPr>
      <w:r>
        <w:rPr>
          <w:rFonts w:hint="eastAsia" w:ascii="宋体" w:hAnsi="宋体" w:cs="宋体" w:eastAsiaTheme="minorEastAsia"/>
          <w:sz w:val="24"/>
        </w:rPr>
        <w:t>不需要提供履约担保。</w:t>
      </w:r>
    </w:p>
    <w:p w14:paraId="1AD27A40">
      <w:pPr>
        <w:tabs>
          <w:tab w:val="left" w:pos="1260"/>
        </w:tabs>
        <w:spacing w:line="360" w:lineRule="auto"/>
        <w:ind w:firstLine="425"/>
        <w:rPr>
          <w:rFonts w:ascii="宋体" w:hAnsi="宋体" w:cs="宋体"/>
          <w:sz w:val="24"/>
        </w:rPr>
      </w:pPr>
      <w:r>
        <w:rPr>
          <w:rFonts w:hint="eastAsia" w:ascii="宋体" w:hAnsi="宋体" w:cs="宋体" w:eastAsiaTheme="minorEastAsia"/>
          <w:sz w:val="24"/>
        </w:rPr>
        <w:t>6.</w:t>
      </w:r>
      <w:r>
        <w:rPr>
          <w:rFonts w:ascii="宋体" w:hAnsi="宋体" w:cs="宋体" w:eastAsiaTheme="minorEastAsia"/>
          <w:sz w:val="24"/>
        </w:rPr>
        <w:t>3</w:t>
      </w:r>
      <w:r>
        <w:rPr>
          <w:rFonts w:hint="eastAsia" w:ascii="宋体" w:hAnsi="宋体" w:cs="宋体" w:eastAsiaTheme="minorEastAsia"/>
          <w:sz w:val="24"/>
        </w:rPr>
        <w:t xml:space="preserve"> 延误</w:t>
      </w:r>
    </w:p>
    <w:p w14:paraId="2D7FB5C1">
      <w:pPr>
        <w:tabs>
          <w:tab w:val="left" w:pos="1260"/>
        </w:tabs>
        <w:spacing w:line="360" w:lineRule="auto"/>
        <w:ind w:firstLine="425"/>
        <w:rPr>
          <w:rFonts w:ascii="宋体" w:hAnsi="宋体" w:cs="宋体"/>
          <w:sz w:val="24"/>
        </w:rPr>
      </w:pPr>
      <w:r>
        <w:rPr>
          <w:rFonts w:hint="eastAsia" w:ascii="宋体" w:hAnsi="宋体" w:cs="宋体" w:eastAsiaTheme="minorEastAsia"/>
          <w:sz w:val="24"/>
        </w:rPr>
        <w:t>由于委托人或不可抗力等因素，导致服务增加和时间延续则：</w:t>
      </w:r>
    </w:p>
    <w:p w14:paraId="49FC8A51">
      <w:pPr>
        <w:tabs>
          <w:tab w:val="left" w:pos="1260"/>
        </w:tabs>
        <w:spacing w:line="360" w:lineRule="auto"/>
        <w:ind w:firstLine="425"/>
        <w:rPr>
          <w:rFonts w:ascii="宋体" w:hAnsi="宋体" w:cs="宋体"/>
          <w:sz w:val="24"/>
        </w:rPr>
      </w:pPr>
      <w:r>
        <w:rPr>
          <w:rFonts w:hint="eastAsia" w:ascii="宋体" w:hAnsi="宋体" w:cs="宋体" w:eastAsiaTheme="minorEastAsia"/>
          <w:sz w:val="24"/>
        </w:rPr>
        <w:t>（1）咨询人应将此情况与可能产生的影响尽快通知委托人，并采取合理措施使损失减至最低；</w:t>
      </w:r>
    </w:p>
    <w:p w14:paraId="7829ED28">
      <w:pPr>
        <w:tabs>
          <w:tab w:val="left" w:pos="1260"/>
        </w:tabs>
        <w:spacing w:line="360" w:lineRule="auto"/>
        <w:ind w:firstLine="425"/>
        <w:rPr>
          <w:rFonts w:ascii="宋体" w:hAnsi="宋体" w:cs="宋体"/>
          <w:sz w:val="24"/>
        </w:rPr>
      </w:pPr>
      <w:r>
        <w:rPr>
          <w:rFonts w:hint="eastAsia" w:ascii="宋体" w:hAnsi="宋体" w:cs="宋体" w:eastAsiaTheme="minorEastAsia"/>
          <w:sz w:val="24"/>
        </w:rPr>
        <w:t>（2）咨询人应保持详细原始记录。</w:t>
      </w:r>
    </w:p>
    <w:p w14:paraId="507961AC">
      <w:pPr>
        <w:tabs>
          <w:tab w:val="left" w:pos="1260"/>
        </w:tabs>
        <w:spacing w:line="360" w:lineRule="auto"/>
        <w:ind w:firstLine="425"/>
        <w:rPr>
          <w:rFonts w:ascii="宋体" w:hAnsi="宋体" w:cs="宋体"/>
          <w:sz w:val="24"/>
        </w:rPr>
      </w:pPr>
      <w:r>
        <w:rPr>
          <w:rFonts w:hint="eastAsia" w:ascii="宋体" w:hAnsi="宋体" w:cs="宋体" w:eastAsiaTheme="minorEastAsia"/>
          <w:sz w:val="24"/>
        </w:rPr>
        <w:t>（3）由于委托人或不可抗力等因素，咨询人无法履行合同的，咨询人可以提出终止合同，并于28天前以书面形式通知委托人，由此造成的损失，应由委托人根据合同单价和咨询人实际完成的工作量予以赔偿。</w:t>
      </w:r>
    </w:p>
    <w:p w14:paraId="52D60C93">
      <w:pPr>
        <w:tabs>
          <w:tab w:val="left" w:pos="1260"/>
        </w:tabs>
        <w:spacing w:line="360" w:lineRule="auto"/>
        <w:ind w:firstLine="425"/>
        <w:rPr>
          <w:rFonts w:ascii="宋体" w:hAnsi="宋体" w:cs="宋体"/>
          <w:sz w:val="24"/>
        </w:rPr>
      </w:pPr>
      <w:r>
        <w:rPr>
          <w:rFonts w:hint="eastAsia" w:ascii="宋体" w:hAnsi="宋体" w:cs="宋体" w:eastAsiaTheme="minorEastAsia"/>
          <w:sz w:val="24"/>
        </w:rPr>
        <w:t>6.</w:t>
      </w:r>
      <w:r>
        <w:rPr>
          <w:rFonts w:ascii="宋体" w:hAnsi="宋体" w:cs="宋体" w:eastAsiaTheme="minorEastAsia"/>
          <w:sz w:val="24"/>
        </w:rPr>
        <w:t>4</w:t>
      </w:r>
      <w:r>
        <w:rPr>
          <w:rFonts w:hint="eastAsia" w:ascii="宋体" w:hAnsi="宋体" w:cs="宋体" w:eastAsiaTheme="minorEastAsia"/>
          <w:sz w:val="24"/>
        </w:rPr>
        <w:t xml:space="preserve"> 推迟与终止</w:t>
      </w:r>
    </w:p>
    <w:p w14:paraId="1389B9FD">
      <w:pPr>
        <w:tabs>
          <w:tab w:val="left" w:pos="1260"/>
        </w:tabs>
        <w:spacing w:line="360" w:lineRule="auto"/>
        <w:ind w:firstLine="425"/>
        <w:rPr>
          <w:rFonts w:ascii="宋体" w:hAnsi="宋体" w:cs="宋体"/>
          <w:sz w:val="24"/>
        </w:rPr>
      </w:pPr>
      <w:r>
        <w:rPr>
          <w:rFonts w:hint="eastAsia" w:ascii="宋体" w:hAnsi="宋体" w:cs="宋体" w:eastAsiaTheme="minorEastAsia"/>
          <w:sz w:val="24"/>
        </w:rPr>
        <w:t>（1）委托人可以在至少7天以前以书面通知咨询人暂停全部或部分咨询服务工作或终止本合同书，一旦收到此类通知，咨询人应立即安排停止计划并将费用减到最小。</w:t>
      </w:r>
    </w:p>
    <w:p w14:paraId="5924760D">
      <w:pPr>
        <w:tabs>
          <w:tab w:val="left" w:pos="1260"/>
        </w:tabs>
        <w:spacing w:line="360" w:lineRule="auto"/>
        <w:ind w:firstLine="425"/>
        <w:rPr>
          <w:rFonts w:ascii="宋体" w:hAnsi="宋体" w:cs="宋体"/>
          <w:sz w:val="24"/>
        </w:rPr>
      </w:pPr>
      <w:r>
        <w:rPr>
          <w:rFonts w:hint="eastAsia" w:ascii="宋体" w:hAnsi="宋体" w:cs="宋体" w:eastAsiaTheme="minorEastAsia"/>
          <w:sz w:val="24"/>
        </w:rPr>
        <w:t>（2）委托人认为咨询人无正当理由而未履行本合同规定的责任与义务时，应书面通知咨询人，并说明理由。若委托人在7天内没有收到满意的答复，委托人可以发出进一步的通知解除本合同，但此进一步的通知必须在第一个通知发出14天后发出。</w:t>
      </w:r>
    </w:p>
    <w:p w14:paraId="46553C34">
      <w:pPr>
        <w:tabs>
          <w:tab w:val="left" w:pos="1260"/>
        </w:tabs>
        <w:spacing w:line="360" w:lineRule="auto"/>
        <w:ind w:firstLine="425"/>
        <w:rPr>
          <w:rFonts w:ascii="宋体" w:hAnsi="宋体" w:cs="宋体"/>
          <w:sz w:val="24"/>
        </w:rPr>
      </w:pPr>
      <w:r>
        <w:rPr>
          <w:rFonts w:hint="eastAsia" w:ascii="宋体" w:hAnsi="宋体" w:cs="宋体" w:eastAsiaTheme="minorEastAsia"/>
          <w:sz w:val="24"/>
        </w:rPr>
        <w:t>6.</w:t>
      </w:r>
      <w:r>
        <w:rPr>
          <w:rFonts w:ascii="宋体" w:hAnsi="宋体" w:cs="宋体" w:eastAsiaTheme="minorEastAsia"/>
          <w:sz w:val="24"/>
        </w:rPr>
        <w:t>5</w:t>
      </w:r>
      <w:r>
        <w:rPr>
          <w:rFonts w:hint="eastAsia" w:ascii="宋体" w:hAnsi="宋体" w:cs="宋体" w:eastAsiaTheme="minorEastAsia"/>
          <w:sz w:val="24"/>
        </w:rPr>
        <w:t xml:space="preserve"> 合同终止不影响权利和责任</w:t>
      </w:r>
    </w:p>
    <w:p w14:paraId="73A9F73B">
      <w:pPr>
        <w:tabs>
          <w:tab w:val="left" w:pos="1260"/>
        </w:tabs>
        <w:spacing w:line="360" w:lineRule="auto"/>
        <w:ind w:firstLine="425"/>
        <w:rPr>
          <w:rFonts w:ascii="宋体" w:hAnsi="宋体" w:cs="宋体"/>
          <w:sz w:val="24"/>
        </w:rPr>
      </w:pPr>
      <w:r>
        <w:rPr>
          <w:rFonts w:hint="eastAsia" w:ascii="宋体" w:hAnsi="宋体" w:cs="宋体" w:eastAsiaTheme="minorEastAsia"/>
          <w:sz w:val="24"/>
        </w:rPr>
        <w:t>不论何种原因，本合同的终止，不应损害和影响各方应有的权利、索赔要求和应负的责任。</w:t>
      </w:r>
    </w:p>
    <w:p w14:paraId="726BE723">
      <w:pPr>
        <w:pStyle w:val="5"/>
        <w:ind w:firstLine="426"/>
        <w:rPr>
          <w:rFonts w:ascii="宋体" w:hAnsi="宋体" w:cs="宋体"/>
        </w:rPr>
      </w:pPr>
      <w:r>
        <w:rPr>
          <w:rFonts w:hint="eastAsia" w:ascii="宋体" w:hAnsi="宋体" w:eastAsia="宋体" w:cs="宋体"/>
        </w:rPr>
        <w:t>第七条 费用与支付</w:t>
      </w:r>
    </w:p>
    <w:p w14:paraId="2478C32F">
      <w:pPr>
        <w:tabs>
          <w:tab w:val="left" w:pos="1260"/>
        </w:tabs>
        <w:spacing w:line="360" w:lineRule="auto"/>
        <w:ind w:firstLine="425"/>
        <w:rPr>
          <w:rFonts w:ascii="宋体" w:hAnsi="宋体" w:cs="宋体"/>
          <w:sz w:val="24"/>
        </w:rPr>
      </w:pPr>
      <w:r>
        <w:rPr>
          <w:rFonts w:hint="eastAsia" w:ascii="宋体" w:hAnsi="宋体" w:cs="宋体" w:eastAsiaTheme="minorEastAsia"/>
          <w:sz w:val="24"/>
        </w:rPr>
        <w:t>7.1 合同形式</w:t>
      </w:r>
    </w:p>
    <w:p w14:paraId="72C41CD8">
      <w:pPr>
        <w:tabs>
          <w:tab w:val="left" w:pos="1260"/>
        </w:tabs>
        <w:spacing w:line="360" w:lineRule="auto"/>
        <w:ind w:firstLine="425"/>
        <w:rPr>
          <w:rFonts w:ascii="宋体" w:hAnsi="宋体" w:cs="宋体"/>
          <w:sz w:val="24"/>
        </w:rPr>
      </w:pPr>
      <w:r>
        <w:rPr>
          <w:rFonts w:hint="eastAsia" w:ascii="宋体" w:hAnsi="宋体" w:cs="宋体" w:eastAsiaTheme="minorEastAsia"/>
          <w:sz w:val="24"/>
        </w:rPr>
        <w:t>（1）本项目为</w:t>
      </w:r>
      <w:r>
        <w:rPr>
          <w:rFonts w:hint="eastAsia" w:ascii="宋体" w:hAnsi="宋体" w:cs="宋体" w:eastAsiaTheme="minorEastAsia"/>
          <w:b/>
          <w:bCs/>
          <w:sz w:val="24"/>
          <w:u w:val="single"/>
        </w:rPr>
        <w:t>固定总价</w:t>
      </w:r>
      <w:r>
        <w:rPr>
          <w:rFonts w:hint="eastAsia" w:ascii="宋体" w:hAnsi="宋体" w:cs="宋体" w:eastAsiaTheme="minorEastAsia"/>
          <w:sz w:val="24"/>
        </w:rPr>
        <w:t>合同，合同金额包含咨询人完成合同项目所有工作内容和提供完整的规划成果所需的调查费、劳务费、咨询费、会务费、出版费、采购代理费、管理费、利润、税金等全部费用以及后期服务的费用。合同实施期间，合同价格不作调整。</w:t>
      </w:r>
    </w:p>
    <w:p w14:paraId="0598AF66">
      <w:pPr>
        <w:tabs>
          <w:tab w:val="left" w:pos="1260"/>
        </w:tabs>
        <w:spacing w:line="360" w:lineRule="auto"/>
        <w:ind w:firstLine="425"/>
        <w:rPr>
          <w:rFonts w:ascii="宋体" w:hAnsi="宋体" w:cs="宋体"/>
          <w:sz w:val="24"/>
        </w:rPr>
      </w:pPr>
      <w:r>
        <w:rPr>
          <w:rFonts w:hint="eastAsia" w:ascii="宋体" w:hAnsi="宋体" w:cs="宋体" w:eastAsiaTheme="minorEastAsia"/>
          <w:sz w:val="24"/>
        </w:rPr>
        <w:t>（2）根据合同规定，应由咨询人支付的所有税费、规费都应包括在合同价中，不单独计列。</w:t>
      </w:r>
    </w:p>
    <w:p w14:paraId="6EF2AD4D">
      <w:pPr>
        <w:tabs>
          <w:tab w:val="left" w:pos="1260"/>
        </w:tabs>
        <w:spacing w:line="360" w:lineRule="auto"/>
        <w:ind w:firstLine="425"/>
        <w:rPr>
          <w:rFonts w:ascii="宋体" w:hAnsi="宋体" w:cs="宋体"/>
          <w:sz w:val="24"/>
        </w:rPr>
      </w:pPr>
      <w:r>
        <w:rPr>
          <w:rFonts w:hint="eastAsia" w:ascii="宋体" w:hAnsi="宋体" w:cs="宋体" w:eastAsiaTheme="minorEastAsia"/>
          <w:sz w:val="24"/>
        </w:rPr>
        <w:t>（3）协助委托人进行项目审批需要编制相关文本等工作费用，不单独计列。</w:t>
      </w:r>
    </w:p>
    <w:p w14:paraId="5289CC4C">
      <w:pPr>
        <w:tabs>
          <w:tab w:val="left" w:pos="1260"/>
        </w:tabs>
        <w:spacing w:line="360" w:lineRule="auto"/>
        <w:ind w:firstLine="425"/>
        <w:rPr>
          <w:rFonts w:hint="eastAsia" w:ascii="宋体" w:hAnsi="宋体" w:eastAsia="宋体" w:cs="宋体"/>
          <w:sz w:val="24"/>
        </w:rPr>
      </w:pPr>
      <w:r>
        <w:rPr>
          <w:rFonts w:hint="eastAsia" w:ascii="宋体" w:hAnsi="宋体" w:eastAsia="宋体" w:cs="宋体"/>
          <w:sz w:val="24"/>
        </w:rPr>
        <w:t>（4）咨询服务费清单见下表：</w:t>
      </w:r>
    </w:p>
    <w:tbl>
      <w:tblPr>
        <w:tblStyle w:val="38"/>
        <w:tblW w:w="9345" w:type="dxa"/>
        <w:tblInd w:w="0" w:type="dxa"/>
        <w:tblLayout w:type="autofit"/>
        <w:tblCellMar>
          <w:top w:w="0" w:type="dxa"/>
          <w:left w:w="108" w:type="dxa"/>
          <w:bottom w:w="0" w:type="dxa"/>
          <w:right w:w="108" w:type="dxa"/>
        </w:tblCellMar>
      </w:tblPr>
      <w:tblGrid>
        <w:gridCol w:w="1040"/>
        <w:gridCol w:w="2074"/>
        <w:gridCol w:w="1168"/>
        <w:gridCol w:w="1168"/>
        <w:gridCol w:w="1491"/>
        <w:gridCol w:w="1657"/>
        <w:gridCol w:w="747"/>
      </w:tblGrid>
      <w:tr w14:paraId="66213611">
        <w:tblPrEx>
          <w:tblCellMar>
            <w:top w:w="0" w:type="dxa"/>
            <w:left w:w="108" w:type="dxa"/>
            <w:bottom w:w="0" w:type="dxa"/>
            <w:right w:w="108" w:type="dxa"/>
          </w:tblCellMar>
        </w:tblPrEx>
        <w:trPr>
          <w:trHeight w:val="567" w:hRule="atLeast"/>
          <w:tblHeader/>
        </w:trPr>
        <w:tc>
          <w:tcPr>
            <w:tcW w:w="10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44BEB2">
            <w:pPr>
              <w:widowControl/>
              <w:jc w:val="center"/>
              <w:rPr>
                <w:bCs/>
                <w:sz w:val="24"/>
              </w:rPr>
            </w:pPr>
            <w:r>
              <w:rPr>
                <w:rFonts w:hint="eastAsia"/>
                <w:bCs/>
                <w:sz w:val="24"/>
              </w:rPr>
              <w:t>序号</w:t>
            </w:r>
          </w:p>
        </w:tc>
        <w:tc>
          <w:tcPr>
            <w:tcW w:w="2074" w:type="dxa"/>
            <w:tcBorders>
              <w:top w:val="single" w:color="auto" w:sz="4" w:space="0"/>
              <w:left w:val="nil"/>
              <w:bottom w:val="single" w:color="auto" w:sz="4" w:space="0"/>
              <w:right w:val="single" w:color="auto" w:sz="4" w:space="0"/>
            </w:tcBorders>
            <w:shd w:val="clear" w:color="auto" w:fill="auto"/>
            <w:noWrap/>
            <w:vAlign w:val="center"/>
          </w:tcPr>
          <w:p w14:paraId="6EFA19F9">
            <w:pPr>
              <w:widowControl/>
              <w:jc w:val="center"/>
              <w:rPr>
                <w:bCs/>
                <w:sz w:val="24"/>
              </w:rPr>
            </w:pPr>
            <w:r>
              <w:rPr>
                <w:rFonts w:hint="eastAsia"/>
                <w:bCs/>
                <w:sz w:val="24"/>
              </w:rPr>
              <w:t>项目名称</w:t>
            </w:r>
          </w:p>
        </w:tc>
        <w:tc>
          <w:tcPr>
            <w:tcW w:w="1168" w:type="dxa"/>
            <w:tcBorders>
              <w:top w:val="single" w:color="auto" w:sz="4" w:space="0"/>
              <w:left w:val="nil"/>
              <w:bottom w:val="single" w:color="auto" w:sz="4" w:space="0"/>
              <w:right w:val="single" w:color="auto" w:sz="4" w:space="0"/>
            </w:tcBorders>
            <w:noWrap w:val="0"/>
            <w:vAlign w:val="center"/>
          </w:tcPr>
          <w:p w14:paraId="532BB8E7">
            <w:pPr>
              <w:widowControl/>
              <w:jc w:val="center"/>
              <w:rPr>
                <w:bCs/>
                <w:sz w:val="24"/>
              </w:rPr>
            </w:pPr>
            <w:r>
              <w:rPr>
                <w:rFonts w:hint="eastAsia"/>
                <w:bCs/>
                <w:sz w:val="24"/>
              </w:rPr>
              <w:t>单位</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1422E9F8">
            <w:pPr>
              <w:widowControl/>
              <w:jc w:val="center"/>
              <w:rPr>
                <w:bCs/>
                <w:sz w:val="24"/>
              </w:rPr>
            </w:pPr>
            <w:r>
              <w:rPr>
                <w:rFonts w:hint="eastAsia"/>
                <w:bCs/>
                <w:sz w:val="24"/>
              </w:rPr>
              <w:t>数量</w:t>
            </w:r>
          </w:p>
        </w:tc>
        <w:tc>
          <w:tcPr>
            <w:tcW w:w="1491" w:type="dxa"/>
            <w:tcBorders>
              <w:top w:val="single" w:color="auto" w:sz="4" w:space="0"/>
              <w:left w:val="single" w:color="auto" w:sz="4" w:space="0"/>
              <w:bottom w:val="single" w:color="auto" w:sz="4" w:space="0"/>
              <w:right w:val="single" w:color="auto" w:sz="4" w:space="0"/>
            </w:tcBorders>
            <w:noWrap w:val="0"/>
            <w:vAlign w:val="center"/>
          </w:tcPr>
          <w:p w14:paraId="2EBC3A20">
            <w:pPr>
              <w:widowControl/>
              <w:jc w:val="center"/>
              <w:rPr>
                <w:bCs/>
                <w:sz w:val="24"/>
              </w:rPr>
            </w:pPr>
            <w:r>
              <w:rPr>
                <w:rFonts w:hint="eastAsia"/>
                <w:bCs/>
                <w:sz w:val="24"/>
              </w:rPr>
              <w:t>单价（元）</w:t>
            </w:r>
          </w:p>
        </w:tc>
        <w:tc>
          <w:tcPr>
            <w:tcW w:w="16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6638A2">
            <w:pPr>
              <w:widowControl/>
              <w:jc w:val="center"/>
              <w:rPr>
                <w:bCs/>
                <w:sz w:val="24"/>
              </w:rPr>
            </w:pPr>
            <w:r>
              <w:rPr>
                <w:rFonts w:hint="eastAsia"/>
                <w:bCs/>
                <w:sz w:val="24"/>
              </w:rPr>
              <w:t>合价（元）</w:t>
            </w:r>
          </w:p>
        </w:tc>
        <w:tc>
          <w:tcPr>
            <w:tcW w:w="747" w:type="dxa"/>
            <w:tcBorders>
              <w:top w:val="single" w:color="auto" w:sz="4" w:space="0"/>
              <w:left w:val="nil"/>
              <w:bottom w:val="single" w:color="auto" w:sz="4" w:space="0"/>
              <w:right w:val="single" w:color="auto" w:sz="4" w:space="0"/>
            </w:tcBorders>
            <w:noWrap w:val="0"/>
            <w:vAlign w:val="center"/>
          </w:tcPr>
          <w:p w14:paraId="1233FA42">
            <w:pPr>
              <w:widowControl/>
              <w:jc w:val="center"/>
              <w:rPr>
                <w:bCs/>
                <w:sz w:val="24"/>
              </w:rPr>
            </w:pPr>
            <w:r>
              <w:rPr>
                <w:rFonts w:hint="eastAsia"/>
                <w:bCs/>
                <w:sz w:val="24"/>
              </w:rPr>
              <w:t>备注</w:t>
            </w:r>
          </w:p>
        </w:tc>
      </w:tr>
      <w:tr w14:paraId="23AA93EC">
        <w:tblPrEx>
          <w:tblCellMar>
            <w:top w:w="0" w:type="dxa"/>
            <w:left w:w="108" w:type="dxa"/>
            <w:bottom w:w="0" w:type="dxa"/>
            <w:right w:w="108" w:type="dxa"/>
          </w:tblCellMar>
        </w:tblPrEx>
        <w:trPr>
          <w:trHeight w:val="567" w:hRule="atLeast"/>
        </w:trPr>
        <w:tc>
          <w:tcPr>
            <w:tcW w:w="1040" w:type="dxa"/>
            <w:tcBorders>
              <w:top w:val="nil"/>
              <w:left w:val="single" w:color="auto" w:sz="4" w:space="0"/>
              <w:bottom w:val="single" w:color="auto" w:sz="4" w:space="0"/>
              <w:right w:val="single" w:color="auto" w:sz="4" w:space="0"/>
            </w:tcBorders>
            <w:shd w:val="clear" w:color="auto" w:fill="auto"/>
            <w:noWrap/>
            <w:vAlign w:val="center"/>
          </w:tcPr>
          <w:p w14:paraId="15CA610A">
            <w:pPr>
              <w:widowControl/>
              <w:jc w:val="center"/>
              <w:rPr>
                <w:rFonts w:hint="eastAsia" w:eastAsia="宋体"/>
                <w:bCs/>
                <w:sz w:val="24"/>
                <w:lang w:val="en-US" w:eastAsia="zh-CN"/>
              </w:rPr>
            </w:pPr>
            <w:r>
              <w:rPr>
                <w:rFonts w:hint="eastAsia"/>
                <w:bCs/>
                <w:sz w:val="24"/>
                <w:lang w:val="en-US" w:eastAsia="zh-CN"/>
              </w:rPr>
              <w:t>1</w:t>
            </w:r>
          </w:p>
        </w:tc>
        <w:tc>
          <w:tcPr>
            <w:tcW w:w="2074" w:type="dxa"/>
            <w:tcBorders>
              <w:top w:val="nil"/>
              <w:left w:val="nil"/>
              <w:bottom w:val="single" w:color="auto" w:sz="4" w:space="0"/>
              <w:right w:val="single" w:color="auto" w:sz="4" w:space="0"/>
            </w:tcBorders>
            <w:shd w:val="clear" w:color="auto" w:fill="auto"/>
            <w:noWrap/>
            <w:vAlign w:val="center"/>
          </w:tcPr>
          <w:p w14:paraId="3D4F91B9">
            <w:pPr>
              <w:widowControl/>
              <w:jc w:val="center"/>
              <w:rPr>
                <w:rFonts w:hint="eastAsia" w:ascii="宋体" w:hAnsi="宋体" w:eastAsia="宋体" w:cs="宋体"/>
                <w:sz w:val="24"/>
                <w:szCs w:val="24"/>
                <w:lang w:eastAsia="zh-CN"/>
              </w:rPr>
            </w:pPr>
            <w:r>
              <w:rPr>
                <w:rFonts w:hint="eastAsia" w:ascii="宋体" w:hAnsi="宋体" w:cs="宋体"/>
                <w:sz w:val="24"/>
                <w:lang w:eastAsia="zh-CN"/>
              </w:rPr>
              <w:t>金坛区“四好农村路”高质量发展五年行动计划研究（2025-2030）咨询服务项目</w:t>
            </w:r>
          </w:p>
        </w:tc>
        <w:tc>
          <w:tcPr>
            <w:tcW w:w="1168" w:type="dxa"/>
            <w:tcBorders>
              <w:top w:val="single" w:color="auto" w:sz="4" w:space="0"/>
              <w:left w:val="nil"/>
              <w:bottom w:val="single" w:color="auto" w:sz="4" w:space="0"/>
              <w:right w:val="single" w:color="auto" w:sz="4" w:space="0"/>
            </w:tcBorders>
            <w:noWrap w:val="0"/>
            <w:vAlign w:val="center"/>
          </w:tcPr>
          <w:p w14:paraId="7FCFA1ED">
            <w:pPr>
              <w:widowControl/>
              <w:jc w:val="center"/>
              <w:rPr>
                <w:rFonts w:hint="eastAsia" w:eastAsia="宋体"/>
                <w:bCs/>
                <w:sz w:val="24"/>
                <w:lang w:eastAsia="zh-CN"/>
              </w:rPr>
            </w:pPr>
            <w:r>
              <w:rPr>
                <w:rFonts w:hint="eastAsia"/>
                <w:bCs/>
                <w:sz w:val="24"/>
                <w:lang w:eastAsia="zh-CN"/>
              </w:rPr>
              <w:t>项</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1AEC285D">
            <w:pPr>
              <w:widowControl/>
              <w:jc w:val="center"/>
              <w:rPr>
                <w:rFonts w:hint="eastAsia" w:eastAsia="宋体"/>
                <w:bCs/>
                <w:sz w:val="24"/>
                <w:lang w:val="en-US" w:eastAsia="zh-CN"/>
              </w:rPr>
            </w:pPr>
            <w:r>
              <w:rPr>
                <w:rFonts w:hint="eastAsia"/>
                <w:bCs/>
                <w:sz w:val="24"/>
                <w:lang w:val="en-US" w:eastAsia="zh-CN"/>
              </w:rPr>
              <w:t>1</w:t>
            </w:r>
          </w:p>
        </w:tc>
        <w:tc>
          <w:tcPr>
            <w:tcW w:w="1491" w:type="dxa"/>
            <w:tcBorders>
              <w:top w:val="single" w:color="auto" w:sz="4" w:space="0"/>
              <w:left w:val="single" w:color="auto" w:sz="4" w:space="0"/>
              <w:bottom w:val="single" w:color="auto" w:sz="4" w:space="0"/>
              <w:right w:val="single" w:color="auto" w:sz="4" w:space="0"/>
            </w:tcBorders>
            <w:noWrap w:val="0"/>
            <w:vAlign w:val="center"/>
          </w:tcPr>
          <w:p w14:paraId="15321BB6">
            <w:pPr>
              <w:widowControl/>
              <w:jc w:val="center"/>
              <w:rPr>
                <w:bCs/>
                <w:sz w:val="24"/>
              </w:rPr>
            </w:pPr>
          </w:p>
        </w:tc>
        <w:tc>
          <w:tcPr>
            <w:tcW w:w="16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832019">
            <w:pPr>
              <w:widowControl/>
              <w:jc w:val="center"/>
              <w:rPr>
                <w:bCs/>
                <w:sz w:val="24"/>
              </w:rPr>
            </w:pPr>
          </w:p>
        </w:tc>
        <w:tc>
          <w:tcPr>
            <w:tcW w:w="747" w:type="dxa"/>
            <w:tcBorders>
              <w:top w:val="nil"/>
              <w:left w:val="nil"/>
              <w:bottom w:val="single" w:color="auto" w:sz="4" w:space="0"/>
              <w:right w:val="single" w:color="auto" w:sz="4" w:space="0"/>
            </w:tcBorders>
            <w:noWrap w:val="0"/>
            <w:vAlign w:val="center"/>
          </w:tcPr>
          <w:p w14:paraId="743D7E73">
            <w:pPr>
              <w:widowControl/>
              <w:jc w:val="center"/>
              <w:rPr>
                <w:bCs/>
                <w:sz w:val="24"/>
              </w:rPr>
            </w:pPr>
          </w:p>
        </w:tc>
      </w:tr>
      <w:tr w14:paraId="629BA291">
        <w:tblPrEx>
          <w:tblCellMar>
            <w:top w:w="0" w:type="dxa"/>
            <w:left w:w="108" w:type="dxa"/>
            <w:bottom w:w="0" w:type="dxa"/>
            <w:right w:w="108" w:type="dxa"/>
          </w:tblCellMar>
        </w:tblPrEx>
        <w:trPr>
          <w:trHeight w:val="567" w:hRule="atLeast"/>
        </w:trPr>
        <w:tc>
          <w:tcPr>
            <w:tcW w:w="1040" w:type="dxa"/>
            <w:tcBorders>
              <w:top w:val="nil"/>
              <w:left w:val="single" w:color="auto" w:sz="4" w:space="0"/>
              <w:bottom w:val="single" w:color="auto" w:sz="4" w:space="0"/>
              <w:right w:val="single" w:color="auto" w:sz="4" w:space="0"/>
            </w:tcBorders>
            <w:shd w:val="clear" w:color="auto" w:fill="auto"/>
            <w:noWrap/>
            <w:vAlign w:val="center"/>
          </w:tcPr>
          <w:p w14:paraId="664481D7">
            <w:pPr>
              <w:widowControl/>
              <w:jc w:val="center"/>
              <w:rPr>
                <w:bCs/>
                <w:sz w:val="24"/>
              </w:rPr>
            </w:pPr>
          </w:p>
        </w:tc>
        <w:tc>
          <w:tcPr>
            <w:tcW w:w="2074" w:type="dxa"/>
            <w:tcBorders>
              <w:top w:val="nil"/>
              <w:left w:val="nil"/>
              <w:bottom w:val="single" w:color="auto" w:sz="4" w:space="0"/>
              <w:right w:val="single" w:color="auto" w:sz="4" w:space="0"/>
            </w:tcBorders>
            <w:shd w:val="clear" w:color="auto" w:fill="auto"/>
            <w:noWrap/>
            <w:vAlign w:val="center"/>
          </w:tcPr>
          <w:p w14:paraId="0566C89E">
            <w:pPr>
              <w:widowControl/>
              <w:jc w:val="center"/>
              <w:rPr>
                <w:bCs/>
                <w:sz w:val="24"/>
              </w:rPr>
            </w:pPr>
          </w:p>
        </w:tc>
        <w:tc>
          <w:tcPr>
            <w:tcW w:w="1168" w:type="dxa"/>
            <w:tcBorders>
              <w:top w:val="single" w:color="auto" w:sz="4" w:space="0"/>
              <w:left w:val="nil"/>
              <w:bottom w:val="single" w:color="auto" w:sz="4" w:space="0"/>
              <w:right w:val="single" w:color="auto" w:sz="4" w:space="0"/>
            </w:tcBorders>
            <w:noWrap w:val="0"/>
            <w:vAlign w:val="center"/>
          </w:tcPr>
          <w:p w14:paraId="38F98B31">
            <w:pPr>
              <w:widowControl/>
              <w:jc w:val="center"/>
              <w:rPr>
                <w:bCs/>
                <w:sz w:val="24"/>
              </w:rPr>
            </w:pPr>
          </w:p>
        </w:tc>
        <w:tc>
          <w:tcPr>
            <w:tcW w:w="1168" w:type="dxa"/>
            <w:tcBorders>
              <w:top w:val="single" w:color="auto" w:sz="4" w:space="0"/>
              <w:left w:val="single" w:color="auto" w:sz="4" w:space="0"/>
              <w:bottom w:val="single" w:color="auto" w:sz="4" w:space="0"/>
              <w:right w:val="single" w:color="auto" w:sz="4" w:space="0"/>
            </w:tcBorders>
            <w:noWrap w:val="0"/>
            <w:vAlign w:val="center"/>
          </w:tcPr>
          <w:p w14:paraId="6973B330">
            <w:pPr>
              <w:widowControl/>
              <w:jc w:val="center"/>
              <w:rPr>
                <w:bCs/>
                <w:sz w:val="24"/>
              </w:rPr>
            </w:pPr>
          </w:p>
        </w:tc>
        <w:tc>
          <w:tcPr>
            <w:tcW w:w="1491" w:type="dxa"/>
            <w:tcBorders>
              <w:top w:val="single" w:color="auto" w:sz="4" w:space="0"/>
              <w:left w:val="single" w:color="auto" w:sz="4" w:space="0"/>
              <w:bottom w:val="single" w:color="auto" w:sz="4" w:space="0"/>
              <w:right w:val="single" w:color="auto" w:sz="4" w:space="0"/>
            </w:tcBorders>
            <w:noWrap w:val="0"/>
            <w:vAlign w:val="center"/>
          </w:tcPr>
          <w:p w14:paraId="06CDDCC0">
            <w:pPr>
              <w:widowControl/>
              <w:jc w:val="center"/>
              <w:rPr>
                <w:bCs/>
                <w:sz w:val="24"/>
              </w:rPr>
            </w:pPr>
          </w:p>
        </w:tc>
        <w:tc>
          <w:tcPr>
            <w:tcW w:w="16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9CA2C8">
            <w:pPr>
              <w:widowControl/>
              <w:jc w:val="center"/>
              <w:rPr>
                <w:bCs/>
                <w:sz w:val="24"/>
              </w:rPr>
            </w:pPr>
          </w:p>
        </w:tc>
        <w:tc>
          <w:tcPr>
            <w:tcW w:w="747" w:type="dxa"/>
            <w:tcBorders>
              <w:top w:val="nil"/>
              <w:left w:val="nil"/>
              <w:bottom w:val="single" w:color="auto" w:sz="4" w:space="0"/>
              <w:right w:val="single" w:color="auto" w:sz="4" w:space="0"/>
            </w:tcBorders>
            <w:noWrap w:val="0"/>
            <w:vAlign w:val="center"/>
          </w:tcPr>
          <w:p w14:paraId="258E1F6F">
            <w:pPr>
              <w:widowControl/>
              <w:jc w:val="center"/>
              <w:rPr>
                <w:bCs/>
                <w:sz w:val="24"/>
              </w:rPr>
            </w:pPr>
          </w:p>
        </w:tc>
      </w:tr>
      <w:tr w14:paraId="7675CB0E">
        <w:tblPrEx>
          <w:tblCellMar>
            <w:top w:w="0" w:type="dxa"/>
            <w:left w:w="108" w:type="dxa"/>
            <w:bottom w:w="0" w:type="dxa"/>
            <w:right w:w="108" w:type="dxa"/>
          </w:tblCellMar>
        </w:tblPrEx>
        <w:trPr>
          <w:trHeight w:val="567" w:hRule="atLeast"/>
        </w:trPr>
        <w:tc>
          <w:tcPr>
            <w:tcW w:w="1040" w:type="dxa"/>
            <w:tcBorders>
              <w:top w:val="nil"/>
              <w:left w:val="single" w:color="auto" w:sz="4" w:space="0"/>
              <w:bottom w:val="single" w:color="auto" w:sz="4" w:space="0"/>
              <w:right w:val="single" w:color="auto" w:sz="4" w:space="0"/>
            </w:tcBorders>
            <w:shd w:val="clear" w:color="auto" w:fill="auto"/>
            <w:noWrap/>
            <w:vAlign w:val="center"/>
          </w:tcPr>
          <w:p w14:paraId="27699B88">
            <w:pPr>
              <w:widowControl/>
              <w:jc w:val="center"/>
              <w:rPr>
                <w:bCs/>
                <w:sz w:val="24"/>
              </w:rPr>
            </w:pPr>
          </w:p>
        </w:tc>
        <w:tc>
          <w:tcPr>
            <w:tcW w:w="2074" w:type="dxa"/>
            <w:tcBorders>
              <w:top w:val="nil"/>
              <w:left w:val="nil"/>
              <w:bottom w:val="single" w:color="auto" w:sz="4" w:space="0"/>
              <w:right w:val="single" w:color="auto" w:sz="4" w:space="0"/>
            </w:tcBorders>
            <w:shd w:val="clear" w:color="auto" w:fill="auto"/>
            <w:noWrap/>
            <w:vAlign w:val="center"/>
          </w:tcPr>
          <w:p w14:paraId="781C3320">
            <w:pPr>
              <w:widowControl/>
              <w:jc w:val="center"/>
              <w:rPr>
                <w:bCs/>
                <w:sz w:val="24"/>
              </w:rPr>
            </w:pPr>
            <w:r>
              <w:rPr>
                <w:rFonts w:hint="eastAsia"/>
                <w:bCs/>
                <w:sz w:val="24"/>
              </w:rPr>
              <w:t>总计</w:t>
            </w:r>
          </w:p>
        </w:tc>
        <w:tc>
          <w:tcPr>
            <w:tcW w:w="1168" w:type="dxa"/>
            <w:tcBorders>
              <w:top w:val="single" w:color="auto" w:sz="4" w:space="0"/>
              <w:left w:val="nil"/>
              <w:bottom w:val="single" w:color="auto" w:sz="4" w:space="0"/>
              <w:right w:val="single" w:color="auto" w:sz="4" w:space="0"/>
            </w:tcBorders>
            <w:noWrap w:val="0"/>
            <w:vAlign w:val="center"/>
          </w:tcPr>
          <w:p w14:paraId="67F95EEF">
            <w:pPr>
              <w:widowControl/>
              <w:jc w:val="center"/>
              <w:rPr>
                <w:bCs/>
                <w:sz w:val="24"/>
              </w:rPr>
            </w:pPr>
          </w:p>
        </w:tc>
        <w:tc>
          <w:tcPr>
            <w:tcW w:w="1168" w:type="dxa"/>
            <w:tcBorders>
              <w:top w:val="single" w:color="auto" w:sz="4" w:space="0"/>
              <w:left w:val="single" w:color="auto" w:sz="4" w:space="0"/>
              <w:bottom w:val="single" w:color="auto" w:sz="4" w:space="0"/>
              <w:right w:val="single" w:color="auto" w:sz="4" w:space="0"/>
            </w:tcBorders>
            <w:noWrap w:val="0"/>
            <w:vAlign w:val="center"/>
          </w:tcPr>
          <w:p w14:paraId="234092FA">
            <w:pPr>
              <w:widowControl/>
              <w:jc w:val="center"/>
              <w:rPr>
                <w:bCs/>
                <w:sz w:val="24"/>
              </w:rPr>
            </w:pPr>
          </w:p>
        </w:tc>
        <w:tc>
          <w:tcPr>
            <w:tcW w:w="1491" w:type="dxa"/>
            <w:tcBorders>
              <w:top w:val="single" w:color="auto" w:sz="4" w:space="0"/>
              <w:left w:val="single" w:color="auto" w:sz="4" w:space="0"/>
              <w:bottom w:val="single" w:color="auto" w:sz="4" w:space="0"/>
              <w:right w:val="single" w:color="auto" w:sz="4" w:space="0"/>
            </w:tcBorders>
            <w:noWrap w:val="0"/>
            <w:vAlign w:val="center"/>
          </w:tcPr>
          <w:p w14:paraId="3AA870C0">
            <w:pPr>
              <w:widowControl/>
              <w:jc w:val="center"/>
              <w:rPr>
                <w:bCs/>
                <w:sz w:val="24"/>
              </w:rPr>
            </w:pPr>
          </w:p>
        </w:tc>
        <w:tc>
          <w:tcPr>
            <w:tcW w:w="16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018D00">
            <w:pPr>
              <w:widowControl/>
              <w:jc w:val="center"/>
              <w:rPr>
                <w:bCs/>
                <w:sz w:val="24"/>
              </w:rPr>
            </w:pPr>
          </w:p>
        </w:tc>
        <w:tc>
          <w:tcPr>
            <w:tcW w:w="747" w:type="dxa"/>
            <w:tcBorders>
              <w:top w:val="nil"/>
              <w:left w:val="nil"/>
              <w:bottom w:val="single" w:color="auto" w:sz="4" w:space="0"/>
              <w:right w:val="single" w:color="auto" w:sz="4" w:space="0"/>
            </w:tcBorders>
            <w:noWrap w:val="0"/>
            <w:vAlign w:val="center"/>
          </w:tcPr>
          <w:p w14:paraId="456C8F4D">
            <w:pPr>
              <w:widowControl/>
              <w:jc w:val="center"/>
              <w:rPr>
                <w:bCs/>
                <w:sz w:val="24"/>
              </w:rPr>
            </w:pPr>
          </w:p>
        </w:tc>
      </w:tr>
    </w:tbl>
    <w:p w14:paraId="4CEAD1A5">
      <w:pPr>
        <w:tabs>
          <w:tab w:val="left" w:pos="1260"/>
        </w:tabs>
        <w:spacing w:line="360" w:lineRule="auto"/>
        <w:ind w:firstLine="425"/>
        <w:rPr>
          <w:rFonts w:hint="eastAsia" w:ascii="宋体" w:hAnsi="宋体" w:eastAsia="宋体" w:cs="宋体"/>
          <w:sz w:val="24"/>
        </w:rPr>
      </w:pPr>
    </w:p>
    <w:p w14:paraId="77F602F9">
      <w:pPr>
        <w:tabs>
          <w:tab w:val="left" w:pos="1260"/>
        </w:tabs>
        <w:spacing w:line="360" w:lineRule="auto"/>
        <w:ind w:firstLine="425"/>
        <w:rPr>
          <w:rFonts w:ascii="宋体" w:hAnsi="宋体" w:cs="宋体"/>
          <w:sz w:val="24"/>
        </w:rPr>
      </w:pPr>
      <w:r>
        <w:rPr>
          <w:rFonts w:hint="eastAsia" w:ascii="宋体" w:hAnsi="宋体" w:cs="宋体" w:eastAsiaTheme="minorEastAsia"/>
          <w:sz w:val="24"/>
        </w:rPr>
        <w:t>7.2 支付方式</w:t>
      </w:r>
    </w:p>
    <w:p w14:paraId="406B677F">
      <w:pPr>
        <w:tabs>
          <w:tab w:val="left" w:pos="1260"/>
        </w:tabs>
        <w:spacing w:line="360" w:lineRule="auto"/>
        <w:ind w:firstLine="426"/>
        <w:rPr>
          <w:rFonts w:ascii="宋体" w:hAnsi="宋体" w:cs="宋体"/>
          <w:b/>
          <w:bCs/>
          <w:sz w:val="24"/>
          <w:u w:val="single"/>
        </w:rPr>
      </w:pPr>
      <w:r>
        <w:rPr>
          <w:rFonts w:hint="eastAsia" w:ascii="宋体" w:hAnsi="宋体" w:cs="宋体" w:eastAsiaTheme="minorEastAsia"/>
          <w:b/>
          <w:bCs/>
          <w:color w:val="FF0000"/>
          <w:sz w:val="24"/>
          <w:u w:val="single"/>
          <w:lang w:eastAsia="zh-CN"/>
        </w:rPr>
        <w:t>合同签订后支付预付款30%，提交中间成果后付至合同价款的50%；项目成果通过评审及相关部门同意后30个工作日内付清余款（不计利息）。</w:t>
      </w:r>
    </w:p>
    <w:p w14:paraId="7C5029D1">
      <w:pPr>
        <w:tabs>
          <w:tab w:val="left" w:pos="1260"/>
        </w:tabs>
        <w:spacing w:line="360" w:lineRule="auto"/>
        <w:ind w:firstLine="426"/>
        <w:rPr>
          <w:rFonts w:ascii="宋体" w:hAnsi="宋体" w:cs="宋体"/>
          <w:b/>
          <w:bCs/>
          <w:sz w:val="24"/>
        </w:rPr>
      </w:pPr>
      <w:r>
        <w:rPr>
          <w:rFonts w:hint="eastAsia" w:ascii="宋体" w:hAnsi="宋体" w:cs="宋体" w:eastAsiaTheme="minorEastAsia"/>
          <w:sz w:val="24"/>
        </w:rPr>
        <w:t>注：根据《苏财购〔2020〕52号》文的相关约定，乙方明确表示无需预付款或者主动要求降低预付款比例的，甲方可不适用关于预付款的规定。乙方若有此意愿，签订合同时，需附上明确表示无需预付款或者主动要求降低预付款比例的书面声明。</w:t>
      </w:r>
    </w:p>
    <w:p w14:paraId="73E2D9D4">
      <w:pPr>
        <w:tabs>
          <w:tab w:val="left" w:pos="1260"/>
        </w:tabs>
        <w:spacing w:line="360" w:lineRule="auto"/>
        <w:ind w:firstLine="425"/>
        <w:rPr>
          <w:rFonts w:ascii="宋体" w:hAnsi="宋体" w:cs="宋体"/>
          <w:sz w:val="24"/>
        </w:rPr>
      </w:pPr>
      <w:r>
        <w:rPr>
          <w:rFonts w:hint="eastAsia" w:ascii="宋体" w:hAnsi="宋体" w:cs="宋体" w:eastAsiaTheme="minorEastAsia"/>
          <w:sz w:val="24"/>
        </w:rPr>
        <w:t>7.3 有异议的支付</w:t>
      </w:r>
    </w:p>
    <w:p w14:paraId="3C503131">
      <w:pPr>
        <w:tabs>
          <w:tab w:val="left" w:pos="1260"/>
        </w:tabs>
        <w:spacing w:line="360" w:lineRule="auto"/>
        <w:ind w:firstLine="425"/>
        <w:rPr>
          <w:rFonts w:ascii="宋体" w:hAnsi="宋体" w:cs="宋体"/>
          <w:sz w:val="24"/>
        </w:rPr>
      </w:pPr>
      <w:r>
        <w:rPr>
          <w:rFonts w:hint="eastAsia" w:ascii="宋体" w:hAnsi="宋体" w:cs="宋体" w:eastAsiaTheme="minorEastAsia"/>
          <w:sz w:val="24"/>
        </w:rPr>
        <w:t>如果委托人对咨询人提交的付款申请有异议时，委托人应在5个工作日内发出书面通知要求咨询人澄清，此时，应在收到咨询人书面澄清（以委托人签收的日期为准）之日起30天内支付。如果咨询人在收到委托人要求书面澄清的通知后15天内（以咨询人收到通知的日期为准）未做任何书面答复，则委托人不予支付，直到咨询人作出书面澄清为止。</w:t>
      </w:r>
    </w:p>
    <w:p w14:paraId="3D5C332C">
      <w:pPr>
        <w:pStyle w:val="5"/>
        <w:ind w:firstLine="426"/>
        <w:rPr>
          <w:rFonts w:ascii="宋体" w:hAnsi="宋体" w:cs="宋体"/>
        </w:rPr>
      </w:pPr>
      <w:r>
        <w:rPr>
          <w:rFonts w:hint="eastAsia" w:ascii="宋体" w:hAnsi="宋体" w:eastAsia="宋体" w:cs="宋体"/>
        </w:rPr>
        <w:t>第八条 其它</w:t>
      </w:r>
    </w:p>
    <w:p w14:paraId="3740C676">
      <w:pPr>
        <w:tabs>
          <w:tab w:val="left" w:pos="1260"/>
        </w:tabs>
        <w:spacing w:line="360" w:lineRule="auto"/>
        <w:ind w:firstLine="425"/>
        <w:rPr>
          <w:rFonts w:ascii="宋体" w:hAnsi="宋体" w:cs="宋体"/>
          <w:sz w:val="24"/>
        </w:rPr>
      </w:pPr>
      <w:r>
        <w:rPr>
          <w:rFonts w:hint="eastAsia" w:ascii="宋体" w:hAnsi="宋体" w:cs="宋体" w:eastAsiaTheme="minorEastAsia"/>
          <w:sz w:val="24"/>
        </w:rPr>
        <w:t>8.1 转包</w:t>
      </w:r>
    </w:p>
    <w:p w14:paraId="73B56BE8">
      <w:pPr>
        <w:tabs>
          <w:tab w:val="left" w:pos="1260"/>
        </w:tabs>
        <w:spacing w:line="360" w:lineRule="auto"/>
        <w:ind w:firstLine="425"/>
        <w:rPr>
          <w:rFonts w:ascii="宋体" w:hAnsi="宋体" w:cs="宋体"/>
          <w:sz w:val="24"/>
        </w:rPr>
      </w:pPr>
      <w:r>
        <w:rPr>
          <w:rFonts w:hint="eastAsia" w:ascii="宋体" w:hAnsi="宋体" w:cs="宋体" w:eastAsiaTheme="minorEastAsia"/>
          <w:sz w:val="24"/>
        </w:rPr>
        <w:t>禁止咨询人将本合同规定的工作任务转包。</w:t>
      </w:r>
    </w:p>
    <w:p w14:paraId="61D4BAAA">
      <w:pPr>
        <w:tabs>
          <w:tab w:val="left" w:pos="1260"/>
        </w:tabs>
        <w:spacing w:line="360" w:lineRule="auto"/>
        <w:ind w:firstLine="425"/>
        <w:rPr>
          <w:rFonts w:ascii="宋体" w:hAnsi="宋体" w:cs="宋体"/>
          <w:sz w:val="24"/>
        </w:rPr>
      </w:pPr>
      <w:r>
        <w:rPr>
          <w:rFonts w:hint="eastAsia" w:ascii="宋体" w:hAnsi="宋体" w:cs="宋体" w:eastAsiaTheme="minorEastAsia"/>
          <w:sz w:val="24"/>
        </w:rPr>
        <w:t>8.2争端的解决</w:t>
      </w:r>
    </w:p>
    <w:p w14:paraId="7B03A4DA">
      <w:pPr>
        <w:tabs>
          <w:tab w:val="left" w:pos="1260"/>
        </w:tabs>
        <w:spacing w:line="360" w:lineRule="auto"/>
        <w:ind w:firstLine="425"/>
        <w:rPr>
          <w:rFonts w:ascii="宋体" w:hAnsi="宋体" w:cs="宋体"/>
          <w:sz w:val="24"/>
        </w:rPr>
      </w:pPr>
      <w:r>
        <w:rPr>
          <w:rFonts w:hint="eastAsia" w:ascii="宋体" w:hAnsi="宋体" w:cs="宋体" w:eastAsiaTheme="minorEastAsia"/>
          <w:sz w:val="24"/>
        </w:rPr>
        <w:t>因本合同引起的或与本合同有关的争议，双方协商解决，协商不成的双方同意提交常州仲裁委员会按其仲裁规则仲裁，裁决是终局的，对双方均具有约束力。</w:t>
      </w:r>
    </w:p>
    <w:p w14:paraId="1895B783">
      <w:pPr>
        <w:tabs>
          <w:tab w:val="left" w:pos="1260"/>
        </w:tabs>
        <w:spacing w:line="360" w:lineRule="auto"/>
        <w:ind w:firstLine="425"/>
        <w:rPr>
          <w:rFonts w:ascii="宋体" w:hAnsi="宋体" w:cs="宋体"/>
          <w:b/>
          <w:sz w:val="32"/>
          <w:szCs w:val="32"/>
        </w:rPr>
      </w:pPr>
      <w:r>
        <w:rPr>
          <w:rFonts w:ascii="宋体" w:hAnsi="宋体" w:cs="宋体" w:eastAsiaTheme="minorEastAsia"/>
          <w:sz w:val="24"/>
        </w:rPr>
        <w:br w:type="page" w:clear="all"/>
      </w:r>
    </w:p>
    <w:p w14:paraId="6F1B4034">
      <w:pPr>
        <w:pStyle w:val="3"/>
        <w:tabs>
          <w:tab w:val="center" w:pos="4592"/>
          <w:tab w:val="left" w:pos="7860"/>
        </w:tabs>
        <w:spacing w:before="0" w:line="360" w:lineRule="auto"/>
        <w:rPr>
          <w:rFonts w:ascii="宋体" w:hAnsi="宋体" w:cs="宋体"/>
          <w:bCs/>
        </w:rPr>
      </w:pPr>
      <w:r>
        <w:rPr>
          <w:rFonts w:hint="eastAsia" w:ascii="宋体" w:hAnsi="宋体" w:eastAsia="宋体" w:cs="宋体"/>
          <w:bCs/>
        </w:rPr>
        <w:t>廉政</w:t>
      </w:r>
      <w:r>
        <w:rPr>
          <w:rFonts w:hint="eastAsia" w:ascii="宋体" w:hAnsi="宋体" w:eastAsia="宋体" w:cs="宋体"/>
          <w:sz w:val="32"/>
          <w:szCs w:val="32"/>
        </w:rPr>
        <w:t>合同</w:t>
      </w:r>
    </w:p>
    <w:p w14:paraId="300F5172">
      <w:pPr>
        <w:spacing w:line="360" w:lineRule="auto"/>
        <w:ind w:firstLine="425"/>
        <w:rPr>
          <w:rFonts w:ascii="宋体" w:hAnsi="宋体" w:cs="宋体"/>
          <w:sz w:val="24"/>
        </w:rPr>
      </w:pPr>
      <w:r>
        <w:rPr>
          <w:rFonts w:hint="eastAsia" w:ascii="宋体" w:hAnsi="宋体" w:eastAsia="宋体" w:cs="宋体"/>
          <w:sz w:val="24"/>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sz w:val="24"/>
          <w:u w:val="single"/>
        </w:rPr>
        <w:t xml:space="preserve">        </w:t>
      </w:r>
      <w:r>
        <w:rPr>
          <w:rFonts w:hint="eastAsia" w:ascii="宋体" w:hAnsi="宋体" w:eastAsia="宋体" w:cs="宋体"/>
          <w:sz w:val="24"/>
          <w:u w:val="single"/>
        </w:rPr>
        <w:t>（项目名称）</w:t>
      </w:r>
      <w:r>
        <w:rPr>
          <w:rFonts w:hint="eastAsia" w:ascii="宋体" w:hAnsi="宋体" w:eastAsia="宋体" w:cs="宋体"/>
          <w:sz w:val="24"/>
        </w:rPr>
        <w:t>的项目法人</w:t>
      </w:r>
      <w:r>
        <w:rPr>
          <w:rFonts w:hint="eastAsia" w:ascii="宋体" w:hAnsi="宋体" w:cs="宋体"/>
          <w:sz w:val="24"/>
          <w:u w:val="single"/>
        </w:rPr>
        <w:t xml:space="preserve">       </w:t>
      </w:r>
      <w:r>
        <w:rPr>
          <w:rFonts w:hint="eastAsia" w:ascii="宋体" w:hAnsi="宋体" w:eastAsia="宋体" w:cs="宋体"/>
          <w:sz w:val="24"/>
        </w:rPr>
        <w:t>（项目法人名称，以下称“委托人”</w:t>
      </w:r>
      <w:r>
        <w:rPr>
          <w:rFonts w:ascii="宋体" w:hAnsi="宋体" w:eastAsia="宋体" w:cs="宋体"/>
          <w:sz w:val="24"/>
        </w:rPr>
        <w:t>）</w:t>
      </w:r>
      <w:r>
        <w:rPr>
          <w:rFonts w:hint="eastAsia" w:ascii="宋体" w:hAnsi="宋体" w:eastAsia="宋体" w:cs="宋体"/>
          <w:sz w:val="24"/>
        </w:rPr>
        <w:t>与该项目的咨询人</w:t>
      </w:r>
      <w:r>
        <w:rPr>
          <w:rFonts w:hint="eastAsia" w:ascii="宋体" w:hAnsi="宋体" w:cs="宋体"/>
          <w:sz w:val="24"/>
          <w:u w:val="single"/>
        </w:rPr>
        <w:t xml:space="preserve">      </w:t>
      </w:r>
      <w:r>
        <w:rPr>
          <w:rFonts w:hint="eastAsia" w:ascii="宋体" w:hAnsi="宋体" w:eastAsia="宋体" w:cs="宋体"/>
          <w:sz w:val="24"/>
        </w:rPr>
        <w:t>（咨询人名称，以下称“咨询人”</w:t>
      </w:r>
      <w:r>
        <w:rPr>
          <w:rFonts w:ascii="宋体" w:hAnsi="宋体" w:eastAsia="宋体" w:cs="宋体"/>
          <w:sz w:val="24"/>
        </w:rPr>
        <w:t>）</w:t>
      </w:r>
      <w:r>
        <w:rPr>
          <w:rFonts w:hint="eastAsia" w:ascii="宋体" w:hAnsi="宋体" w:eastAsia="宋体" w:cs="宋体"/>
          <w:sz w:val="24"/>
        </w:rPr>
        <w:t>，特订立如下合同。</w:t>
      </w:r>
    </w:p>
    <w:p w14:paraId="4F58A2D3">
      <w:pPr>
        <w:spacing w:line="360" w:lineRule="auto"/>
        <w:ind w:firstLine="425"/>
        <w:rPr>
          <w:rFonts w:ascii="宋体" w:hAnsi="宋体" w:cs="宋体"/>
          <w:sz w:val="24"/>
        </w:rPr>
      </w:pPr>
      <w:r>
        <w:rPr>
          <w:rFonts w:hint="eastAsia" w:ascii="宋体" w:hAnsi="宋体" w:cs="宋体"/>
          <w:sz w:val="24"/>
        </w:rPr>
        <w:t xml:space="preserve">1. </w:t>
      </w:r>
      <w:r>
        <w:rPr>
          <w:rFonts w:hint="eastAsia" w:ascii="宋体" w:hAnsi="宋体" w:eastAsia="宋体" w:cs="宋体"/>
          <w:sz w:val="24"/>
        </w:rPr>
        <w:t>委托人、咨询人双方的权利和义务</w:t>
      </w:r>
    </w:p>
    <w:p w14:paraId="2E4732CB">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1</w:t>
      </w:r>
      <w:r>
        <w:rPr>
          <w:rFonts w:hint="eastAsia" w:ascii="宋体" w:hAnsi="宋体" w:eastAsia="宋体" w:cs="宋体"/>
          <w:sz w:val="24"/>
        </w:rPr>
        <w:t>）严格遵守党的政策规定和国家有关法律法规及交通运输部的有关规定。</w:t>
      </w:r>
    </w:p>
    <w:p w14:paraId="2F9E094D">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2</w:t>
      </w:r>
      <w:r>
        <w:rPr>
          <w:rFonts w:hint="eastAsia" w:ascii="宋体" w:hAnsi="宋体" w:eastAsia="宋体" w:cs="宋体"/>
          <w:sz w:val="24"/>
        </w:rPr>
        <w:t>）严格执行</w:t>
      </w:r>
      <w:r>
        <w:rPr>
          <w:rFonts w:hint="eastAsia" w:ascii="宋体" w:hAnsi="宋体" w:cs="宋体"/>
          <w:sz w:val="24"/>
          <w:u w:val="single"/>
        </w:rPr>
        <w:t xml:space="preserve">            </w:t>
      </w:r>
      <w:r>
        <w:rPr>
          <w:rFonts w:hint="eastAsia" w:ascii="宋体" w:hAnsi="宋体" w:eastAsia="宋体" w:cs="宋体"/>
          <w:sz w:val="24"/>
          <w:u w:val="single"/>
        </w:rPr>
        <w:t>项目</w:t>
      </w:r>
      <w:r>
        <w:rPr>
          <w:rFonts w:hint="eastAsia" w:ascii="宋体" w:hAnsi="宋体" w:eastAsia="宋体" w:cs="宋体"/>
          <w:sz w:val="24"/>
        </w:rPr>
        <w:t>咨询合同文件，自觉按合同办事。</w:t>
      </w:r>
    </w:p>
    <w:p w14:paraId="31A10E1E">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3</w:t>
      </w:r>
      <w:r>
        <w:rPr>
          <w:rFonts w:hint="eastAsia" w:ascii="宋体" w:hAnsi="宋体" w:eastAsia="宋体" w:cs="宋体"/>
          <w:sz w:val="24"/>
        </w:rPr>
        <w:t>）双方的业务活动坚持公开、公正、诚信、透明的原则（法律认定的商业秘密和合同文件另有规定除外），不得损害国家和集体利益，不得违反工程建设管理规章制度。</w:t>
      </w:r>
    </w:p>
    <w:p w14:paraId="15475504">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4</w:t>
      </w:r>
      <w:r>
        <w:rPr>
          <w:rFonts w:hint="eastAsia" w:ascii="宋体" w:hAnsi="宋体" w:eastAsia="宋体" w:cs="宋体"/>
          <w:sz w:val="24"/>
        </w:rPr>
        <w:t>）建立健全廉政制度，开展廉政教育，设立廉政告示牌，公布举报电话，监督并认真查处违法违纪行为。</w:t>
      </w:r>
    </w:p>
    <w:p w14:paraId="4FB63007">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5</w:t>
      </w:r>
      <w:r>
        <w:rPr>
          <w:rFonts w:hint="eastAsia" w:ascii="宋体" w:hAnsi="宋体" w:eastAsia="宋体" w:cs="宋体"/>
          <w:sz w:val="24"/>
        </w:rPr>
        <w:t>）发现对方在业务活动中有违反廉政规定的行为，有及时提醒对方纠正的权利和义务。</w:t>
      </w:r>
    </w:p>
    <w:p w14:paraId="6B432F60">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6</w:t>
      </w:r>
      <w:r>
        <w:rPr>
          <w:rFonts w:hint="eastAsia" w:ascii="宋体" w:hAnsi="宋体" w:eastAsia="宋体" w:cs="宋体"/>
          <w:sz w:val="24"/>
        </w:rPr>
        <w:t>）发现对方严重违反本合同义务条款的行为，有向其上级有关部门举报、建议给予处理并要求告之处理结果的权利。</w:t>
      </w:r>
    </w:p>
    <w:p w14:paraId="42CA76E9">
      <w:pPr>
        <w:spacing w:line="360" w:lineRule="auto"/>
        <w:ind w:firstLine="425"/>
        <w:rPr>
          <w:rFonts w:ascii="宋体" w:hAnsi="宋体" w:cs="宋体"/>
          <w:sz w:val="24"/>
        </w:rPr>
      </w:pPr>
      <w:r>
        <w:rPr>
          <w:rFonts w:hint="eastAsia" w:ascii="宋体" w:hAnsi="宋体" w:cs="宋体"/>
          <w:sz w:val="24"/>
        </w:rPr>
        <w:t xml:space="preserve">2. </w:t>
      </w:r>
      <w:r>
        <w:rPr>
          <w:rFonts w:hint="eastAsia" w:ascii="宋体" w:hAnsi="宋体" w:eastAsia="宋体" w:cs="宋体"/>
          <w:sz w:val="24"/>
        </w:rPr>
        <w:t>委托人的义务</w:t>
      </w:r>
    </w:p>
    <w:p w14:paraId="17EC3B43">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1</w:t>
      </w:r>
      <w:r>
        <w:rPr>
          <w:rFonts w:hint="eastAsia" w:ascii="宋体" w:hAnsi="宋体" w:eastAsia="宋体" w:cs="宋体"/>
          <w:sz w:val="24"/>
        </w:rPr>
        <w:t>）委托人及其工作人员不得索要或接受咨询人的礼金、有价证券和贵重物品，不得在咨询人报销任何应由委托人或个人支付的费用等。</w:t>
      </w:r>
    </w:p>
    <w:p w14:paraId="3247E925">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2</w:t>
      </w:r>
      <w:r>
        <w:rPr>
          <w:rFonts w:hint="eastAsia" w:ascii="宋体" w:hAnsi="宋体" w:eastAsia="宋体" w:cs="宋体"/>
          <w:sz w:val="24"/>
        </w:rPr>
        <w:t>）委托人工作人员不得参加咨询人安排的超标准宴请和娱乐活动；不得接受咨询人提供的通讯工具、交通工具和高档办公用品等。</w:t>
      </w:r>
    </w:p>
    <w:p w14:paraId="096CCB5E">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3</w:t>
      </w:r>
      <w:r>
        <w:rPr>
          <w:rFonts w:hint="eastAsia" w:ascii="宋体" w:hAnsi="宋体" w:eastAsia="宋体" w:cs="宋体"/>
          <w:sz w:val="24"/>
        </w:rPr>
        <w:t>）委托人及其工作人员不得要求或者接受咨询人为其住房装修、婚丧嫁娶活动、配偶子女、亲友的工作安排以及出国出境、旅游等提供方便等。</w:t>
      </w:r>
    </w:p>
    <w:p w14:paraId="18B923A8">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4</w:t>
      </w:r>
      <w:r>
        <w:rPr>
          <w:rFonts w:hint="eastAsia" w:ascii="宋体" w:hAnsi="宋体" w:eastAsia="宋体" w:cs="宋体"/>
          <w:sz w:val="24"/>
        </w:rPr>
        <w:t>）委托人工作人员及其配偶、子女、亲属不得从事与本咨询合同有关的业务活动。不得以任何理由要求咨询人和相关单位在咨询报告中使用某种产品、材料和设备。</w:t>
      </w:r>
    </w:p>
    <w:p w14:paraId="14C9F257">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5</w:t>
      </w:r>
      <w:r>
        <w:rPr>
          <w:rFonts w:hint="eastAsia" w:ascii="宋体" w:hAnsi="宋体" w:eastAsia="宋体" w:cs="宋体"/>
          <w:sz w:val="24"/>
        </w:rPr>
        <w:t>）委托人工作人员要秉公办事，不准营私舞弊，不准利用职权从事各种个人有偿中介活动和安排个人队伍。</w:t>
      </w:r>
    </w:p>
    <w:p w14:paraId="7A539C74">
      <w:pPr>
        <w:spacing w:line="360" w:lineRule="auto"/>
        <w:ind w:firstLine="425"/>
        <w:rPr>
          <w:rFonts w:ascii="宋体" w:hAnsi="宋体" w:cs="宋体"/>
          <w:sz w:val="24"/>
        </w:rPr>
      </w:pPr>
      <w:r>
        <w:rPr>
          <w:rFonts w:hint="eastAsia" w:ascii="宋体" w:hAnsi="宋体" w:cs="宋体"/>
          <w:sz w:val="24"/>
        </w:rPr>
        <w:t xml:space="preserve">3. </w:t>
      </w:r>
      <w:r>
        <w:rPr>
          <w:rFonts w:hint="eastAsia" w:ascii="宋体" w:hAnsi="宋体" w:eastAsia="宋体" w:cs="宋体"/>
          <w:sz w:val="24"/>
        </w:rPr>
        <w:t>咨询人义务</w:t>
      </w:r>
    </w:p>
    <w:p w14:paraId="06477996">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1</w:t>
      </w:r>
      <w:r>
        <w:rPr>
          <w:rFonts w:hint="eastAsia" w:ascii="宋体" w:hAnsi="宋体" w:eastAsia="宋体" w:cs="宋体"/>
          <w:sz w:val="24"/>
        </w:rPr>
        <w:t>）咨询人不得以任何理由向委托人及其工作人员行贿或馈赠礼金、有价证券、贵重礼品。</w:t>
      </w:r>
    </w:p>
    <w:p w14:paraId="0254BD22">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2</w:t>
      </w:r>
      <w:r>
        <w:rPr>
          <w:rFonts w:hint="eastAsia" w:ascii="宋体" w:hAnsi="宋体" w:eastAsia="宋体" w:cs="宋体"/>
          <w:sz w:val="24"/>
        </w:rPr>
        <w:t>）咨询人不得以任何名义为委托人及其工作人员报销应由委托人单位或个人支付的任何费用。</w:t>
      </w:r>
    </w:p>
    <w:p w14:paraId="189BC3CC">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3</w:t>
      </w:r>
      <w:r>
        <w:rPr>
          <w:rFonts w:hint="eastAsia" w:ascii="宋体" w:hAnsi="宋体" w:eastAsia="宋体" w:cs="宋体"/>
          <w:sz w:val="24"/>
        </w:rPr>
        <w:t>）咨询人不得以任何理由安排委托人及其工作人员参加超标准宴请及娱乐活动。</w:t>
      </w:r>
    </w:p>
    <w:p w14:paraId="579BBD8B">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4</w:t>
      </w:r>
      <w:r>
        <w:rPr>
          <w:rFonts w:hint="eastAsia" w:ascii="宋体" w:hAnsi="宋体" w:eastAsia="宋体" w:cs="宋体"/>
          <w:sz w:val="24"/>
        </w:rPr>
        <w:t>）咨询人不得为委托人单位和个人购置或提供通讯工具、交通工具和高档办公用品等。</w:t>
      </w:r>
    </w:p>
    <w:p w14:paraId="4A873199">
      <w:pPr>
        <w:spacing w:line="360" w:lineRule="auto"/>
        <w:ind w:firstLine="425"/>
        <w:rPr>
          <w:rFonts w:ascii="宋体" w:hAnsi="宋体" w:cs="宋体"/>
          <w:sz w:val="24"/>
        </w:rPr>
      </w:pPr>
      <w:r>
        <w:rPr>
          <w:rFonts w:hint="eastAsia" w:ascii="宋体" w:hAnsi="宋体" w:cs="宋体"/>
          <w:sz w:val="24"/>
        </w:rPr>
        <w:t xml:space="preserve">4. </w:t>
      </w:r>
      <w:r>
        <w:rPr>
          <w:rFonts w:hint="eastAsia" w:ascii="宋体" w:hAnsi="宋体" w:eastAsia="宋体" w:cs="宋体"/>
          <w:sz w:val="24"/>
        </w:rPr>
        <w:t>违约责任</w:t>
      </w:r>
    </w:p>
    <w:p w14:paraId="0CCB5951">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1</w:t>
      </w:r>
      <w:r>
        <w:rPr>
          <w:rFonts w:hint="eastAsia" w:ascii="宋体" w:hAnsi="宋体" w:eastAsia="宋体" w:cs="宋体"/>
          <w:sz w:val="24"/>
        </w:rPr>
        <w:t>）委托人及其工作人员违反本合同第</w:t>
      </w:r>
      <w:r>
        <w:rPr>
          <w:rFonts w:hint="eastAsia" w:ascii="宋体" w:hAnsi="宋体" w:cs="宋体"/>
          <w:sz w:val="24"/>
        </w:rPr>
        <w:t>1</w:t>
      </w:r>
      <w:r>
        <w:rPr>
          <w:rFonts w:hint="eastAsia" w:ascii="宋体" w:hAnsi="宋体" w:eastAsia="宋体" w:cs="宋体"/>
          <w:sz w:val="24"/>
        </w:rPr>
        <w:t>、</w:t>
      </w:r>
      <w:r>
        <w:rPr>
          <w:rFonts w:hint="eastAsia" w:ascii="宋体" w:hAnsi="宋体" w:cs="宋体"/>
          <w:sz w:val="24"/>
        </w:rPr>
        <w:t>2</w:t>
      </w:r>
      <w:r>
        <w:rPr>
          <w:rFonts w:hint="eastAsia" w:ascii="宋体" w:hAnsi="宋体" w:eastAsia="宋体" w:cs="宋体"/>
          <w:sz w:val="24"/>
        </w:rPr>
        <w:t>条，按管理权限，依据有关规定给予党纪、政纪或组织处理；涉嫌犯罪的，移交司法机关追究刑事责任；给咨询人单位造成经济损失的，应予以赔偿。</w:t>
      </w:r>
    </w:p>
    <w:p w14:paraId="24FB1C6E">
      <w:pPr>
        <w:spacing w:line="360" w:lineRule="auto"/>
        <w:ind w:firstLine="425"/>
        <w:rPr>
          <w:rFonts w:ascii="宋体" w:hAnsi="宋体" w:cs="宋体"/>
          <w:sz w:val="24"/>
        </w:rPr>
      </w:pPr>
      <w:r>
        <w:rPr>
          <w:rFonts w:hint="eastAsia" w:ascii="宋体" w:hAnsi="宋体" w:eastAsia="宋体" w:cs="宋体"/>
          <w:sz w:val="24"/>
        </w:rPr>
        <w:t>（</w:t>
      </w:r>
      <w:r>
        <w:rPr>
          <w:rFonts w:hint="eastAsia" w:ascii="宋体" w:hAnsi="宋体" w:cs="宋体"/>
          <w:sz w:val="24"/>
        </w:rPr>
        <w:t>2</w:t>
      </w:r>
      <w:r>
        <w:rPr>
          <w:rFonts w:hint="eastAsia" w:ascii="宋体" w:hAnsi="宋体" w:eastAsia="宋体" w:cs="宋体"/>
          <w:sz w:val="24"/>
        </w:rPr>
        <w:t>）咨询人及其工作人员违反本合同第</w:t>
      </w:r>
      <w:r>
        <w:rPr>
          <w:rFonts w:hint="eastAsia" w:ascii="宋体" w:hAnsi="宋体" w:cs="宋体"/>
          <w:sz w:val="24"/>
        </w:rPr>
        <w:t>1</w:t>
      </w:r>
      <w:r>
        <w:rPr>
          <w:rFonts w:hint="eastAsia" w:ascii="宋体" w:hAnsi="宋体" w:eastAsia="宋体" w:cs="宋体"/>
          <w:sz w:val="24"/>
        </w:rPr>
        <w:t>、</w:t>
      </w:r>
      <w:r>
        <w:rPr>
          <w:rFonts w:hint="eastAsia" w:ascii="宋体" w:hAnsi="宋体" w:cs="宋体"/>
          <w:sz w:val="24"/>
        </w:rPr>
        <w:t>3</w:t>
      </w:r>
      <w:r>
        <w:rPr>
          <w:rFonts w:hint="eastAsia" w:ascii="宋体" w:hAnsi="宋体" w:eastAsia="宋体" w:cs="宋体"/>
          <w:sz w:val="24"/>
        </w:rPr>
        <w:t>条，按管理权限，依据有关规定，给予党纪、政纪或组织处理；给委托人单位造成经济损失的，应予以赔偿；情节严重的，委托人建议交通运输主管部门给予咨询人一至三年内不得进入其主管的公路建设市场的处罚。</w:t>
      </w:r>
    </w:p>
    <w:p w14:paraId="1849A175">
      <w:pPr>
        <w:spacing w:line="360" w:lineRule="auto"/>
        <w:ind w:firstLine="425"/>
        <w:rPr>
          <w:rFonts w:ascii="宋体" w:hAnsi="宋体" w:cs="宋体"/>
          <w:sz w:val="24"/>
        </w:rPr>
      </w:pPr>
      <w:r>
        <w:rPr>
          <w:rFonts w:hint="eastAsia" w:ascii="宋体" w:hAnsi="宋体" w:cs="宋体"/>
          <w:sz w:val="24"/>
        </w:rPr>
        <w:t xml:space="preserve">5. </w:t>
      </w:r>
      <w:r>
        <w:rPr>
          <w:rFonts w:hint="eastAsia" w:ascii="宋体" w:hAnsi="宋体" w:eastAsia="宋体" w:cs="宋体"/>
          <w:sz w:val="24"/>
        </w:rPr>
        <w:t>双方约定：本合同由双方或双方上级单位的纪检监察机关负责监督。由委托人或委托人上级单位的纪检监察机关约请咨询人或咨询人上级单位纪检监察部门对本合同履行情况进行检查，提出在本合同规定范围内的裁定意见。</w:t>
      </w:r>
    </w:p>
    <w:p w14:paraId="58D8B3C3">
      <w:pPr>
        <w:spacing w:line="360" w:lineRule="auto"/>
        <w:ind w:firstLine="425"/>
        <w:rPr>
          <w:rFonts w:ascii="宋体" w:hAnsi="宋体" w:cs="宋体"/>
          <w:sz w:val="24"/>
        </w:rPr>
      </w:pPr>
      <w:r>
        <w:rPr>
          <w:rFonts w:hint="eastAsia" w:ascii="宋体" w:hAnsi="宋体" w:cs="宋体"/>
          <w:sz w:val="24"/>
        </w:rPr>
        <w:t xml:space="preserve">6. </w:t>
      </w:r>
      <w:r>
        <w:rPr>
          <w:rFonts w:hint="eastAsia" w:ascii="宋体" w:hAnsi="宋体" w:eastAsia="宋体" w:cs="宋体"/>
          <w:sz w:val="24"/>
        </w:rPr>
        <w:t>本合同有效期为合同双方签署之日起至咨询合同失效日止。</w:t>
      </w:r>
    </w:p>
    <w:p w14:paraId="1E9D6051">
      <w:pPr>
        <w:spacing w:line="360" w:lineRule="auto"/>
        <w:ind w:firstLine="425"/>
        <w:rPr>
          <w:rFonts w:ascii="宋体" w:hAnsi="宋体" w:cs="宋体"/>
          <w:sz w:val="24"/>
        </w:rPr>
      </w:pPr>
      <w:r>
        <w:rPr>
          <w:rFonts w:hint="eastAsia" w:ascii="宋体" w:hAnsi="宋体" w:cs="宋体"/>
          <w:sz w:val="24"/>
        </w:rPr>
        <w:t xml:space="preserve">7. </w:t>
      </w:r>
      <w:r>
        <w:rPr>
          <w:rFonts w:hint="eastAsia" w:ascii="宋体" w:hAnsi="宋体" w:eastAsia="宋体" w:cs="宋体"/>
          <w:sz w:val="24"/>
        </w:rPr>
        <w:t>本合同作为</w:t>
      </w:r>
      <w:r>
        <w:rPr>
          <w:rFonts w:hint="eastAsia" w:ascii="宋体" w:hAnsi="宋体" w:cs="宋体"/>
          <w:sz w:val="24"/>
          <w:u w:val="single"/>
        </w:rPr>
        <w:t xml:space="preserve">                 </w:t>
      </w:r>
      <w:r>
        <w:rPr>
          <w:rFonts w:hint="eastAsia" w:ascii="宋体" w:hAnsi="宋体" w:eastAsia="宋体" w:cs="宋体"/>
          <w:sz w:val="24"/>
          <w:u w:val="single"/>
        </w:rPr>
        <w:t>项目</w:t>
      </w:r>
      <w:r>
        <w:rPr>
          <w:rFonts w:hint="eastAsia" w:ascii="宋体" w:hAnsi="宋体" w:eastAsia="宋体" w:cs="宋体"/>
          <w:sz w:val="24"/>
        </w:rPr>
        <w:t>咨询合同的附件，与咨询合同具有同等的法律效力，经合同双方签署立即生效。</w:t>
      </w:r>
    </w:p>
    <w:p w14:paraId="6966E79F">
      <w:pPr>
        <w:pStyle w:val="34"/>
        <w:rPr>
          <w:rFonts w:ascii="宋体" w:hAnsi="宋体" w:cs="宋体"/>
          <w:sz w:val="24"/>
          <w:szCs w:val="24"/>
        </w:rPr>
      </w:pPr>
      <w:r>
        <w:rPr>
          <w:rFonts w:hint="eastAsia" w:ascii="宋体" w:hAnsi="宋体" w:cs="宋体"/>
          <w:sz w:val="24"/>
        </w:rPr>
        <w:t>8.</w:t>
      </w:r>
      <w:r>
        <w:rPr>
          <w:rFonts w:ascii="宋体" w:hAnsi="宋体" w:cs="宋体"/>
          <w:sz w:val="24"/>
        </w:rPr>
        <w:t xml:space="preserve"> </w:t>
      </w:r>
      <w:r>
        <w:rPr>
          <w:rFonts w:hint="eastAsia" w:ascii="宋体" w:hAnsi="宋体" w:eastAsia="宋体" w:cs="宋体"/>
          <w:sz w:val="24"/>
          <w:szCs w:val="24"/>
        </w:rPr>
        <w:t>本合同一式玖份，甲、乙方各执肆份，采购代理机构壹份。</w:t>
      </w:r>
    </w:p>
    <w:p w14:paraId="4980FD51">
      <w:pPr>
        <w:spacing w:line="360" w:lineRule="auto"/>
        <w:ind w:firstLine="425"/>
        <w:rPr>
          <w:rFonts w:ascii="宋体" w:hAnsi="宋体" w:cs="宋体"/>
          <w:sz w:val="24"/>
        </w:rPr>
      </w:pPr>
    </w:p>
    <w:p w14:paraId="38BB9975">
      <w:pPr>
        <w:tabs>
          <w:tab w:val="left" w:pos="1260"/>
        </w:tabs>
        <w:spacing w:line="400" w:lineRule="exact"/>
        <w:ind w:firstLine="372"/>
        <w:rPr>
          <w:rFonts w:ascii="宋体" w:hAnsi="宋体" w:cs="宋体"/>
          <w:szCs w:val="21"/>
        </w:rPr>
      </w:pPr>
    </w:p>
    <w:p w14:paraId="276B81B7">
      <w:pPr>
        <w:spacing w:line="360" w:lineRule="auto"/>
        <w:rPr>
          <w:rFonts w:ascii="宋体" w:hAnsi="宋体" w:cs="宋体"/>
          <w:sz w:val="24"/>
          <w:szCs w:val="22"/>
        </w:rPr>
      </w:pPr>
      <w:r>
        <w:rPr>
          <w:rFonts w:hint="eastAsia" w:ascii="宋体" w:hAnsi="宋体" w:eastAsia="宋体" w:cs="宋体"/>
          <w:sz w:val="24"/>
          <w:szCs w:val="22"/>
        </w:rPr>
        <w:t>委托人（甲方）：</w:t>
      </w:r>
      <w:r>
        <w:rPr>
          <w:rFonts w:hint="eastAsia" w:ascii="宋体" w:hAnsi="宋体" w:cs="宋体"/>
          <w:sz w:val="24"/>
          <w:szCs w:val="22"/>
          <w:u w:val="single"/>
        </w:rPr>
        <w:t xml:space="preserve"> </w:t>
      </w:r>
      <w:r>
        <w:rPr>
          <w:rFonts w:ascii="宋体" w:hAnsi="宋体" w:cs="宋体"/>
          <w:sz w:val="24"/>
          <w:szCs w:val="22"/>
          <w:u w:val="single"/>
        </w:rPr>
        <w:t xml:space="preserve">       </w:t>
      </w:r>
      <w:r>
        <w:rPr>
          <w:rFonts w:hint="eastAsia" w:ascii="宋体" w:hAnsi="宋体" w:eastAsia="宋体" w:cs="宋体"/>
          <w:sz w:val="24"/>
          <w:szCs w:val="22"/>
          <w:u w:val="single"/>
        </w:rPr>
        <w:t>（盖公章）</w:t>
      </w:r>
      <w:r>
        <w:rPr>
          <w:rFonts w:ascii="宋体" w:hAnsi="宋体" w:cs="宋体"/>
          <w:sz w:val="24"/>
          <w:szCs w:val="22"/>
        </w:rPr>
        <w:tab/>
      </w:r>
      <w:r>
        <w:rPr>
          <w:rFonts w:ascii="宋体" w:hAnsi="宋体" w:cs="宋体"/>
          <w:sz w:val="24"/>
          <w:szCs w:val="22"/>
        </w:rPr>
        <w:tab/>
      </w:r>
      <w:r>
        <w:rPr>
          <w:rFonts w:ascii="宋体" w:hAnsi="宋体" w:cs="宋体"/>
          <w:sz w:val="24"/>
          <w:szCs w:val="22"/>
        </w:rPr>
        <w:t xml:space="preserve">  </w:t>
      </w:r>
      <w:r>
        <w:rPr>
          <w:rFonts w:hint="eastAsia" w:ascii="宋体" w:hAnsi="宋体" w:eastAsia="宋体" w:cs="宋体"/>
          <w:sz w:val="24"/>
          <w:szCs w:val="22"/>
        </w:rPr>
        <w:t>咨询人（乙方）：</w:t>
      </w:r>
      <w:r>
        <w:rPr>
          <w:rFonts w:hint="eastAsia" w:ascii="宋体" w:hAnsi="宋体" w:cs="宋体"/>
          <w:sz w:val="24"/>
          <w:szCs w:val="22"/>
          <w:u w:val="single"/>
        </w:rPr>
        <w:t xml:space="preserve"> </w:t>
      </w:r>
      <w:r>
        <w:rPr>
          <w:rFonts w:ascii="宋体" w:hAnsi="宋体" w:cs="宋体"/>
          <w:sz w:val="24"/>
          <w:szCs w:val="22"/>
          <w:u w:val="single"/>
        </w:rPr>
        <w:t xml:space="preserve">         </w:t>
      </w:r>
      <w:r>
        <w:rPr>
          <w:rFonts w:hint="eastAsia" w:ascii="宋体" w:hAnsi="宋体" w:eastAsia="宋体" w:cs="宋体"/>
          <w:sz w:val="24"/>
          <w:szCs w:val="22"/>
          <w:u w:val="single"/>
        </w:rPr>
        <w:t>（盖公章）</w:t>
      </w:r>
    </w:p>
    <w:p w14:paraId="71D5E2B1">
      <w:pPr>
        <w:spacing w:line="360" w:lineRule="auto"/>
        <w:rPr>
          <w:rFonts w:ascii="宋体" w:hAnsi="宋体" w:cs="宋体"/>
          <w:sz w:val="24"/>
          <w:szCs w:val="22"/>
        </w:rPr>
      </w:pPr>
      <w:r>
        <w:rPr>
          <w:rFonts w:hint="eastAsia" w:ascii="宋体" w:hAnsi="宋体" w:eastAsia="宋体" w:cs="宋体"/>
          <w:sz w:val="24"/>
          <w:szCs w:val="22"/>
        </w:rPr>
        <w:t>法定代表人</w:t>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 xml:space="preserve">  </w:t>
      </w:r>
      <w:r>
        <w:rPr>
          <w:rFonts w:hint="eastAsia" w:ascii="宋体" w:hAnsi="宋体" w:eastAsia="宋体" w:cs="宋体"/>
          <w:sz w:val="24"/>
          <w:szCs w:val="22"/>
        </w:rPr>
        <w:t>法定代表人</w:t>
      </w:r>
    </w:p>
    <w:p w14:paraId="73668E05">
      <w:pPr>
        <w:spacing w:line="360" w:lineRule="auto"/>
        <w:rPr>
          <w:rFonts w:ascii="宋体" w:hAnsi="宋体" w:cs="宋体"/>
          <w:sz w:val="24"/>
          <w:szCs w:val="22"/>
        </w:rPr>
      </w:pPr>
      <w:r>
        <w:rPr>
          <w:rFonts w:hint="eastAsia" w:ascii="宋体" w:hAnsi="宋体" w:eastAsia="宋体" w:cs="宋体"/>
          <w:sz w:val="24"/>
          <w:szCs w:val="22"/>
        </w:rPr>
        <w:t>或其授权的代理人：</w:t>
      </w:r>
      <w:r>
        <w:rPr>
          <w:rFonts w:hint="eastAsia" w:ascii="宋体" w:hAnsi="宋体" w:cs="宋体"/>
          <w:sz w:val="24"/>
          <w:szCs w:val="22"/>
          <w:u w:val="single"/>
        </w:rPr>
        <w:t xml:space="preserve"> </w:t>
      </w:r>
      <w:r>
        <w:rPr>
          <w:rFonts w:ascii="宋体" w:hAnsi="宋体" w:cs="宋体"/>
          <w:sz w:val="24"/>
          <w:szCs w:val="22"/>
          <w:u w:val="single"/>
        </w:rPr>
        <w:t xml:space="preserve">        </w:t>
      </w:r>
      <w:r>
        <w:rPr>
          <w:rFonts w:hint="eastAsia" w:ascii="宋体" w:hAnsi="宋体" w:eastAsia="宋体" w:cs="宋体"/>
          <w:sz w:val="24"/>
          <w:szCs w:val="22"/>
          <w:u w:val="single"/>
        </w:rPr>
        <w:t>（签名）</w:t>
      </w:r>
      <w:r>
        <w:rPr>
          <w:rFonts w:ascii="宋体" w:hAnsi="宋体" w:cs="宋体"/>
          <w:sz w:val="24"/>
          <w:szCs w:val="22"/>
        </w:rPr>
        <w:tab/>
      </w:r>
      <w:r>
        <w:rPr>
          <w:rFonts w:ascii="宋体" w:hAnsi="宋体" w:cs="宋体"/>
          <w:sz w:val="24"/>
          <w:szCs w:val="22"/>
        </w:rPr>
        <w:t xml:space="preserve">  </w:t>
      </w:r>
      <w:r>
        <w:rPr>
          <w:rFonts w:hint="eastAsia" w:ascii="宋体" w:hAnsi="宋体" w:eastAsia="宋体" w:cs="宋体"/>
          <w:sz w:val="24"/>
          <w:szCs w:val="22"/>
        </w:rPr>
        <w:t>或其授权的代理人：</w:t>
      </w:r>
      <w:r>
        <w:rPr>
          <w:rFonts w:hint="eastAsia" w:ascii="宋体" w:hAnsi="宋体" w:cs="宋体"/>
          <w:sz w:val="24"/>
          <w:szCs w:val="22"/>
          <w:u w:val="single"/>
        </w:rPr>
        <w:t xml:space="preserve"> </w:t>
      </w:r>
      <w:r>
        <w:rPr>
          <w:rFonts w:ascii="宋体" w:hAnsi="宋体" w:cs="宋体"/>
          <w:sz w:val="24"/>
          <w:szCs w:val="22"/>
          <w:u w:val="single"/>
        </w:rPr>
        <w:t xml:space="preserve">          </w:t>
      </w:r>
      <w:r>
        <w:rPr>
          <w:rFonts w:hint="eastAsia" w:ascii="宋体" w:hAnsi="宋体" w:eastAsia="宋体" w:cs="宋体"/>
          <w:sz w:val="24"/>
          <w:szCs w:val="22"/>
          <w:u w:val="single"/>
        </w:rPr>
        <w:t>（签名）</w:t>
      </w:r>
    </w:p>
    <w:p w14:paraId="7D3A3AC1">
      <w:pPr>
        <w:spacing w:line="360" w:lineRule="auto"/>
        <w:rPr>
          <w:rFonts w:ascii="宋体" w:hAnsi="宋体" w:cs="宋体"/>
          <w:sz w:val="24"/>
        </w:rPr>
      </w:pPr>
      <w:r>
        <w:rPr>
          <w:rFonts w:hint="eastAsia" w:ascii="宋体" w:hAnsi="宋体" w:eastAsia="宋体" w:cs="宋体"/>
          <w:sz w:val="24"/>
        </w:rPr>
        <w:t>日期：</w:t>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 xml:space="preserve">  </w:t>
      </w:r>
      <w:r>
        <w:rPr>
          <w:rFonts w:hint="eastAsia" w:ascii="宋体" w:hAnsi="宋体" w:eastAsia="宋体" w:cs="宋体"/>
          <w:sz w:val="24"/>
        </w:rPr>
        <w:t>日期：</w:t>
      </w:r>
    </w:p>
    <w:p w14:paraId="67280BDB">
      <w:pPr>
        <w:pStyle w:val="207"/>
        <w:spacing w:before="0" w:after="0" w:line="360" w:lineRule="auto"/>
        <w:ind w:firstLine="640"/>
        <w:rPr>
          <w:rFonts w:ascii="宋体" w:hAnsi="宋体" w:cs="宋体"/>
          <w:b/>
          <w:sz w:val="36"/>
          <w:szCs w:val="36"/>
        </w:rPr>
      </w:pPr>
      <w:r>
        <w:rPr>
          <w:rFonts w:ascii="宋体" w:hAnsi="宋体" w:cs="宋体"/>
          <w:b/>
          <w:sz w:val="36"/>
          <w:szCs w:val="36"/>
        </w:rPr>
        <w:br w:type="page" w:clear="all"/>
      </w:r>
    </w:p>
    <w:p w14:paraId="41A10286">
      <w:pPr>
        <w:pStyle w:val="3"/>
        <w:tabs>
          <w:tab w:val="center" w:pos="4592"/>
          <w:tab w:val="left" w:pos="7860"/>
        </w:tabs>
        <w:spacing w:before="0" w:line="360" w:lineRule="auto"/>
        <w:rPr>
          <w:rFonts w:ascii="宋体" w:hAnsi="宋体" w:cs="宋体"/>
          <w:bCs/>
        </w:rPr>
      </w:pPr>
      <w:r>
        <w:rPr>
          <w:rFonts w:hint="eastAsia" w:ascii="宋体" w:hAnsi="宋体" w:eastAsia="宋体" w:cs="宋体"/>
          <w:sz w:val="32"/>
          <w:szCs w:val="32"/>
        </w:rPr>
        <w:t>安全生产</w:t>
      </w:r>
      <w:r>
        <w:rPr>
          <w:rFonts w:hint="eastAsia" w:ascii="宋体" w:hAnsi="宋体" w:eastAsia="宋体" w:cs="宋体"/>
          <w:bCs/>
        </w:rPr>
        <w:t>合同</w:t>
      </w:r>
    </w:p>
    <w:p w14:paraId="532F2E14">
      <w:pPr>
        <w:tabs>
          <w:tab w:val="left" w:pos="1260"/>
        </w:tabs>
        <w:spacing w:line="360" w:lineRule="auto"/>
        <w:ind w:firstLine="425"/>
        <w:rPr>
          <w:rFonts w:ascii="宋体" w:hAnsi="宋体" w:cs="宋体"/>
          <w:sz w:val="24"/>
        </w:rPr>
      </w:pPr>
      <w:r>
        <w:rPr>
          <w:rFonts w:hint="eastAsia" w:ascii="宋体" w:hAnsi="宋体" w:eastAsia="宋体" w:cs="宋体"/>
          <w:sz w:val="24"/>
        </w:rPr>
        <w:t>为在</w:t>
      </w:r>
      <w:r>
        <w:rPr>
          <w:rFonts w:hint="eastAsia" w:ascii="宋体" w:hAnsi="宋体" w:cs="宋体"/>
          <w:sz w:val="24"/>
          <w:u w:val="single"/>
        </w:rPr>
        <w:t xml:space="preserve">                        </w:t>
      </w:r>
      <w:r>
        <w:rPr>
          <w:rFonts w:hint="eastAsia" w:ascii="宋体" w:hAnsi="宋体" w:eastAsia="宋体" w:cs="宋体"/>
          <w:sz w:val="24"/>
        </w:rPr>
        <w:t>合同的实施过程中创造安全、高效的工作环境，切实搞好本项目的安全管理工作，</w:t>
      </w:r>
      <w:r>
        <w:rPr>
          <w:rFonts w:ascii="宋体" w:hAnsi="宋体" w:eastAsia="宋体" w:cs="宋体"/>
          <w:sz w:val="24"/>
        </w:rPr>
        <w:t>确保不发生伤亡事故及双方的利益不受损害。依照</w:t>
      </w:r>
      <w:r>
        <w:rPr>
          <w:rFonts w:hint="eastAsia" w:ascii="宋体" w:hAnsi="宋体" w:eastAsia="宋体" w:cs="宋体"/>
          <w:sz w:val="24"/>
        </w:rPr>
        <w:t>《中华人民共和国安全生产法》、《建设工程安全生产管理条例》、《江苏省安全生产条例》、《公路水运工程安全生产监督管理办法》、《江苏省公路水运建设工程安全监管规定》</w:t>
      </w:r>
      <w:r>
        <w:rPr>
          <w:rFonts w:ascii="宋体" w:hAnsi="宋体" w:eastAsia="宋体" w:cs="宋体"/>
          <w:sz w:val="24"/>
        </w:rPr>
        <w:t>等的有关规定，</w:t>
      </w:r>
      <w:r>
        <w:rPr>
          <w:rFonts w:hint="eastAsia" w:ascii="宋体" w:hAnsi="宋体" w:eastAsia="宋体" w:cs="宋体"/>
          <w:sz w:val="24"/>
        </w:rPr>
        <w:t>本项目委托人</w:t>
      </w:r>
      <w:r>
        <w:rPr>
          <w:rFonts w:hint="eastAsia" w:ascii="宋体" w:hAnsi="宋体" w:cs="宋体"/>
          <w:sz w:val="24"/>
          <w:u w:val="single"/>
        </w:rPr>
        <w:t xml:space="preserve">         </w:t>
      </w:r>
      <w:r>
        <w:rPr>
          <w:rFonts w:hint="eastAsia" w:ascii="宋体" w:hAnsi="宋体" w:eastAsia="宋体" w:cs="宋体"/>
          <w:sz w:val="24"/>
        </w:rPr>
        <w:t>（以下简称“甲方”）与咨询人</w:t>
      </w:r>
      <w:r>
        <w:rPr>
          <w:rFonts w:hint="eastAsia" w:ascii="宋体" w:hAnsi="宋体" w:cs="宋体"/>
          <w:bCs/>
          <w:sz w:val="24"/>
          <w:u w:val="single"/>
        </w:rPr>
        <w:t xml:space="preserve"> </w:t>
      </w:r>
      <w:r>
        <w:rPr>
          <w:rFonts w:ascii="宋体" w:hAnsi="宋体" w:cs="宋体"/>
          <w:bCs/>
          <w:sz w:val="24"/>
          <w:u w:val="single"/>
        </w:rPr>
        <w:t xml:space="preserve">      </w:t>
      </w:r>
      <w:r>
        <w:rPr>
          <w:rFonts w:ascii="宋体" w:hAnsi="宋体" w:cs="宋体"/>
          <w:sz w:val="24"/>
          <w:u w:val="single"/>
        </w:rPr>
        <w:t xml:space="preserve"> </w:t>
      </w:r>
      <w:r>
        <w:rPr>
          <w:rFonts w:hint="eastAsia" w:ascii="宋体" w:hAnsi="宋体" w:eastAsia="宋体" w:cs="宋体"/>
          <w:sz w:val="24"/>
        </w:rPr>
        <w:t>（以下简称“乙方”）特此签订安全生产合同：</w:t>
      </w:r>
    </w:p>
    <w:p w14:paraId="371075CF">
      <w:pPr>
        <w:tabs>
          <w:tab w:val="left" w:pos="1260"/>
        </w:tabs>
        <w:spacing w:line="360" w:lineRule="auto"/>
        <w:ind w:firstLine="425"/>
        <w:rPr>
          <w:rFonts w:ascii="宋体" w:hAnsi="宋体" w:cs="宋体"/>
          <w:sz w:val="24"/>
        </w:rPr>
      </w:pPr>
      <w:r>
        <w:rPr>
          <w:rFonts w:hint="eastAsia" w:ascii="宋体" w:hAnsi="宋体" w:eastAsia="宋体" w:cs="宋体"/>
          <w:sz w:val="24"/>
        </w:rPr>
        <w:t>1、甲方职责</w:t>
      </w:r>
    </w:p>
    <w:p w14:paraId="1E70DF55">
      <w:pPr>
        <w:tabs>
          <w:tab w:val="left" w:pos="1260"/>
        </w:tabs>
        <w:spacing w:line="360" w:lineRule="auto"/>
        <w:ind w:firstLine="425"/>
        <w:rPr>
          <w:rFonts w:ascii="宋体" w:hAnsi="宋体" w:cs="宋体"/>
          <w:sz w:val="24"/>
        </w:rPr>
      </w:pPr>
      <w:r>
        <w:rPr>
          <w:rFonts w:hint="eastAsia" w:ascii="宋体" w:hAnsi="宋体" w:eastAsia="宋体" w:cs="宋体"/>
          <w:sz w:val="24"/>
        </w:rPr>
        <w:t>（1）严格遵守国家有关安全生产的法律法规，认真执行工程承包合同中的有关安全要求。</w:t>
      </w:r>
      <w:r>
        <w:rPr>
          <w:rFonts w:ascii="宋体" w:hAnsi="宋体" w:eastAsia="宋体" w:cs="宋体"/>
          <w:sz w:val="24"/>
        </w:rPr>
        <w:t>严格贯彻执行国家、省有关行业部门的条例，掌握安全动态。对上级相关安全工作的批示、命令和规定等及时向</w:t>
      </w:r>
      <w:r>
        <w:rPr>
          <w:rFonts w:hint="eastAsia" w:ascii="宋体" w:hAnsi="宋体" w:eastAsia="宋体" w:cs="宋体"/>
          <w:sz w:val="24"/>
        </w:rPr>
        <w:t>乙方</w:t>
      </w:r>
      <w:r>
        <w:rPr>
          <w:rFonts w:ascii="宋体" w:hAnsi="宋体" w:eastAsia="宋体" w:cs="宋体"/>
          <w:sz w:val="24"/>
        </w:rPr>
        <w:t>传达，并对落实情况进行监督检查。</w:t>
      </w:r>
    </w:p>
    <w:p w14:paraId="7026D80A">
      <w:pPr>
        <w:tabs>
          <w:tab w:val="left" w:pos="1260"/>
        </w:tabs>
        <w:spacing w:line="360" w:lineRule="auto"/>
        <w:ind w:firstLine="425"/>
        <w:rPr>
          <w:rFonts w:ascii="宋体" w:hAnsi="宋体" w:cs="宋体"/>
          <w:sz w:val="24"/>
        </w:rPr>
      </w:pPr>
      <w:r>
        <w:rPr>
          <w:rFonts w:hint="eastAsia" w:ascii="宋体" w:hAnsi="宋体" w:eastAsia="宋体" w:cs="宋体"/>
          <w:sz w:val="24"/>
        </w:rPr>
        <w:t>（2）按照“安全第一、预防为主”和坚持“管生产必须管安全”的原则进行安全生产管理，做到生产与安全工作同时计划、布置、检查、总结和评比。</w:t>
      </w:r>
    </w:p>
    <w:p w14:paraId="3D090FEA">
      <w:pPr>
        <w:tabs>
          <w:tab w:val="left" w:pos="1260"/>
        </w:tabs>
        <w:spacing w:line="360" w:lineRule="auto"/>
        <w:ind w:firstLine="425"/>
        <w:rPr>
          <w:rFonts w:ascii="宋体" w:hAnsi="宋体" w:cs="宋体"/>
          <w:sz w:val="24"/>
        </w:rPr>
      </w:pPr>
      <w:r>
        <w:rPr>
          <w:rFonts w:hint="eastAsia" w:ascii="宋体" w:hAnsi="宋体" w:eastAsia="宋体" w:cs="宋体"/>
          <w:sz w:val="24"/>
        </w:rPr>
        <w:t>（3）重要的安全设施必须坚持与主体工程“三同时”的原则，即：同时设计、审批，同时施工，同时验收，投入使用。</w:t>
      </w:r>
    </w:p>
    <w:p w14:paraId="62590980">
      <w:pPr>
        <w:tabs>
          <w:tab w:val="left" w:pos="1260"/>
        </w:tabs>
        <w:spacing w:line="360" w:lineRule="auto"/>
        <w:ind w:firstLine="425"/>
        <w:rPr>
          <w:rFonts w:ascii="宋体" w:hAnsi="宋体" w:cs="宋体"/>
          <w:sz w:val="24"/>
        </w:rPr>
      </w:pPr>
      <w:r>
        <w:rPr>
          <w:rFonts w:hint="eastAsia" w:ascii="宋体" w:hAnsi="宋体" w:eastAsia="宋体" w:cs="宋体"/>
          <w:sz w:val="24"/>
        </w:rPr>
        <w:t>（4）定期召开安全生产调度会，及时传达中央及地方有关安全生产的精神。</w:t>
      </w:r>
    </w:p>
    <w:p w14:paraId="1A24720A">
      <w:pPr>
        <w:tabs>
          <w:tab w:val="left" w:pos="1260"/>
        </w:tabs>
        <w:spacing w:line="360" w:lineRule="auto"/>
        <w:ind w:firstLine="425"/>
        <w:rPr>
          <w:rFonts w:ascii="宋体" w:hAnsi="宋体" w:cs="宋体"/>
          <w:sz w:val="24"/>
        </w:rPr>
      </w:pPr>
      <w:r>
        <w:rPr>
          <w:rFonts w:hint="eastAsia" w:ascii="宋体" w:hAnsi="宋体" w:eastAsia="宋体" w:cs="宋体"/>
          <w:sz w:val="24"/>
        </w:rPr>
        <w:t>（5）组织对乙方现场进行安全生产检查，监督乙方及时处理发现的各种安全隐患。</w:t>
      </w:r>
    </w:p>
    <w:p w14:paraId="62B09E6A">
      <w:pPr>
        <w:tabs>
          <w:tab w:val="left" w:pos="1260"/>
        </w:tabs>
        <w:spacing w:line="360" w:lineRule="auto"/>
        <w:ind w:firstLine="425"/>
        <w:rPr>
          <w:rFonts w:ascii="宋体" w:hAnsi="宋体" w:cs="宋体"/>
          <w:sz w:val="24"/>
        </w:rPr>
      </w:pPr>
      <w:r>
        <w:rPr>
          <w:rFonts w:hint="eastAsia" w:ascii="宋体" w:hAnsi="宋体" w:eastAsia="宋体" w:cs="宋体"/>
          <w:sz w:val="24"/>
        </w:rPr>
        <w:t>2、乙方职责</w:t>
      </w:r>
    </w:p>
    <w:p w14:paraId="406AA198">
      <w:pPr>
        <w:tabs>
          <w:tab w:val="left" w:pos="1260"/>
        </w:tabs>
        <w:spacing w:line="360" w:lineRule="auto"/>
        <w:ind w:firstLine="425"/>
        <w:rPr>
          <w:rFonts w:ascii="宋体" w:hAnsi="宋体" w:cs="宋体"/>
          <w:sz w:val="24"/>
        </w:rPr>
      </w:pPr>
      <w:r>
        <w:rPr>
          <w:rFonts w:hint="eastAsia" w:ascii="宋体" w:hAnsi="宋体" w:eastAsia="宋体" w:cs="宋体"/>
          <w:sz w:val="24"/>
        </w:rPr>
        <w:t>（1）严格遵守《中华人民共和国安全生产法》、《建设工程安全生产管理条例》、《江苏省安全生产条例》等国家有关安全生产的法律法规、《公路水运工程安全生产监督管理办法》、《江苏省公路水运建设工程安全监管规定》等有关安全生产的规定。认真执行工程承包合同中的有关安全要求。</w:t>
      </w:r>
    </w:p>
    <w:p w14:paraId="25485C39">
      <w:pPr>
        <w:tabs>
          <w:tab w:val="left" w:pos="1260"/>
        </w:tabs>
        <w:spacing w:line="360" w:lineRule="auto"/>
        <w:ind w:firstLine="425"/>
        <w:rPr>
          <w:rFonts w:ascii="宋体" w:hAnsi="宋体" w:cs="宋体"/>
          <w:sz w:val="24"/>
        </w:rPr>
      </w:pPr>
      <w:r>
        <w:rPr>
          <w:rFonts w:hint="eastAsia" w:ascii="宋体" w:hAnsi="宋体" w:eastAsia="宋体" w:cs="宋体"/>
          <w:sz w:val="24"/>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01054B57">
      <w:pPr>
        <w:tabs>
          <w:tab w:val="left" w:pos="1260"/>
        </w:tabs>
        <w:spacing w:line="360" w:lineRule="auto"/>
        <w:ind w:firstLine="425"/>
        <w:rPr>
          <w:rFonts w:ascii="宋体" w:hAnsi="宋体" w:cs="宋体"/>
          <w:sz w:val="24"/>
        </w:rPr>
      </w:pPr>
      <w:r>
        <w:rPr>
          <w:rFonts w:hint="eastAsia" w:ascii="宋体" w:hAnsi="宋体" w:eastAsia="宋体" w:cs="宋体"/>
          <w:sz w:val="24"/>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20769BF4">
      <w:pPr>
        <w:tabs>
          <w:tab w:val="left" w:pos="1260"/>
        </w:tabs>
        <w:spacing w:line="360" w:lineRule="auto"/>
        <w:ind w:firstLine="425"/>
        <w:rPr>
          <w:rFonts w:ascii="宋体" w:hAnsi="宋体" w:cs="宋体"/>
          <w:sz w:val="24"/>
        </w:rPr>
      </w:pPr>
      <w:r>
        <w:rPr>
          <w:rFonts w:hint="eastAsia" w:ascii="宋体" w:hAnsi="宋体" w:eastAsia="宋体" w:cs="宋体"/>
          <w:sz w:val="24"/>
        </w:rPr>
        <w:t>（4）乙方在任何时候都应采取各种合理的预防措施，防止其员工发生任何违法、违禁、暴力或妨碍治安的行为。</w:t>
      </w:r>
    </w:p>
    <w:p w14:paraId="7293DDDE">
      <w:pPr>
        <w:tabs>
          <w:tab w:val="left" w:pos="1260"/>
        </w:tabs>
        <w:spacing w:line="360" w:lineRule="auto"/>
        <w:ind w:firstLine="425"/>
        <w:rPr>
          <w:rFonts w:ascii="宋体" w:hAnsi="宋体" w:cs="宋体"/>
          <w:sz w:val="24"/>
        </w:rPr>
      </w:pPr>
      <w:r>
        <w:rPr>
          <w:rFonts w:hint="eastAsia" w:ascii="宋体" w:hAnsi="宋体" w:eastAsia="宋体" w:cs="宋体"/>
          <w:sz w:val="24"/>
        </w:rPr>
        <w:t>（5）乙方必须具有劳动安全管理部门颁发的安全生产考核合格证书，参加评估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现场如出现特种作业无证操作现象时，项目负责人必须承担管理责任。</w:t>
      </w:r>
    </w:p>
    <w:p w14:paraId="6B584213">
      <w:pPr>
        <w:tabs>
          <w:tab w:val="left" w:pos="1260"/>
        </w:tabs>
        <w:spacing w:line="360" w:lineRule="auto"/>
        <w:ind w:firstLine="425"/>
        <w:rPr>
          <w:rFonts w:ascii="宋体" w:hAnsi="宋体" w:cs="宋体"/>
          <w:sz w:val="24"/>
        </w:rPr>
      </w:pPr>
      <w:r>
        <w:rPr>
          <w:rFonts w:hint="eastAsia" w:ascii="宋体" w:hAnsi="宋体" w:eastAsia="宋体" w:cs="宋体"/>
          <w:sz w:val="24"/>
        </w:rPr>
        <w:t>（6）对于易燃易爆的材料除应专门妥善保管之外，还应配备有足够的消防设施，所有工作人员都应熟悉消防设备的性能和使用方法；乙方不得将任何种类的爆炸物给予、易货或以其他方式转让给任何其他人，或允许、容忍上述同样行为。</w:t>
      </w:r>
    </w:p>
    <w:p w14:paraId="5A5F3459">
      <w:pPr>
        <w:tabs>
          <w:tab w:val="left" w:pos="1260"/>
        </w:tabs>
        <w:spacing w:line="360" w:lineRule="auto"/>
        <w:ind w:firstLine="425"/>
        <w:rPr>
          <w:rFonts w:ascii="宋体" w:hAnsi="宋体" w:cs="宋体"/>
          <w:sz w:val="24"/>
        </w:rPr>
      </w:pPr>
      <w:r>
        <w:rPr>
          <w:rFonts w:hint="eastAsia" w:ascii="宋体" w:hAnsi="宋体" w:eastAsia="宋体" w:cs="宋体"/>
          <w:sz w:val="24"/>
        </w:rPr>
        <w:t>（7）操作人员上岗，必须按规定穿戴防护用品。项目负责人和安全检查员应随时检查劳动防护用品的穿戴情况，不按规定穿戴防护用品的人员不得上岗。</w:t>
      </w:r>
    </w:p>
    <w:p w14:paraId="074B026F">
      <w:pPr>
        <w:tabs>
          <w:tab w:val="left" w:pos="1260"/>
        </w:tabs>
        <w:spacing w:line="360" w:lineRule="auto"/>
        <w:ind w:firstLine="425"/>
        <w:rPr>
          <w:rFonts w:ascii="宋体" w:hAnsi="宋体" w:cs="宋体"/>
          <w:sz w:val="24"/>
        </w:rPr>
      </w:pPr>
      <w:r>
        <w:rPr>
          <w:rFonts w:hint="eastAsia" w:ascii="宋体" w:hAnsi="宋体" w:eastAsia="宋体" w:cs="宋体"/>
          <w:sz w:val="24"/>
        </w:rPr>
        <w:t>（8）所有机具设备和高空作业的设备均应定期检查，并有安全员的签字记录，保证其经常处于完好状态；不合格的机具、设备和劳动保护用品严禁使用。</w:t>
      </w:r>
    </w:p>
    <w:p w14:paraId="156D0845">
      <w:pPr>
        <w:tabs>
          <w:tab w:val="left" w:pos="1260"/>
        </w:tabs>
        <w:spacing w:line="360" w:lineRule="auto"/>
        <w:ind w:firstLine="425"/>
        <w:rPr>
          <w:rFonts w:ascii="宋体" w:hAnsi="宋体" w:cs="宋体"/>
          <w:sz w:val="24"/>
        </w:rPr>
      </w:pPr>
      <w:r>
        <w:rPr>
          <w:rFonts w:hint="eastAsia" w:ascii="宋体" w:hAnsi="宋体" w:eastAsia="宋体" w:cs="宋体"/>
          <w:sz w:val="24"/>
        </w:rPr>
        <w:t>（9）评估中采用新技术、新工艺、新设备、新材料时，必须制定相应的安全技术措施，评估现场必须具有相关的安全标记牌。</w:t>
      </w:r>
    </w:p>
    <w:p w14:paraId="021E0E93">
      <w:pPr>
        <w:tabs>
          <w:tab w:val="left" w:pos="1260"/>
        </w:tabs>
        <w:spacing w:line="360" w:lineRule="auto"/>
        <w:ind w:firstLine="425"/>
        <w:rPr>
          <w:rFonts w:ascii="宋体" w:hAnsi="宋体" w:cs="宋体"/>
          <w:sz w:val="24"/>
        </w:rPr>
      </w:pPr>
      <w:r>
        <w:rPr>
          <w:rFonts w:hint="eastAsia" w:ascii="宋体" w:hAnsi="宋体" w:eastAsia="宋体" w:cs="宋体"/>
          <w:sz w:val="24"/>
        </w:rPr>
        <w:t>（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2665AF05">
      <w:pPr>
        <w:tabs>
          <w:tab w:val="left" w:pos="1260"/>
        </w:tabs>
        <w:spacing w:line="360" w:lineRule="auto"/>
        <w:ind w:firstLine="425"/>
        <w:rPr>
          <w:rFonts w:ascii="宋体" w:hAnsi="宋体" w:cs="宋体"/>
          <w:sz w:val="24"/>
        </w:rPr>
      </w:pPr>
      <w:r>
        <w:rPr>
          <w:rFonts w:hint="eastAsia" w:ascii="宋体" w:hAnsi="宋体" w:eastAsia="宋体" w:cs="宋体"/>
          <w:sz w:val="24"/>
        </w:rPr>
        <w:t>（11）安全生产费用按照《公路水运工程安全生产监督管理办法》的相关规定使用和管理。</w:t>
      </w:r>
    </w:p>
    <w:p w14:paraId="18C354EC">
      <w:pPr>
        <w:tabs>
          <w:tab w:val="left" w:pos="1260"/>
        </w:tabs>
        <w:spacing w:line="360" w:lineRule="auto"/>
        <w:ind w:firstLine="425"/>
        <w:rPr>
          <w:rFonts w:ascii="宋体" w:hAnsi="宋体" w:cs="宋体"/>
          <w:sz w:val="24"/>
        </w:rPr>
      </w:pPr>
      <w:r>
        <w:rPr>
          <w:rFonts w:hint="eastAsia" w:ascii="宋体" w:hAnsi="宋体" w:eastAsia="宋体" w:cs="宋体"/>
          <w:sz w:val="24"/>
        </w:rPr>
        <w:t>3、违约责任</w:t>
      </w:r>
    </w:p>
    <w:p w14:paraId="4BB035BB">
      <w:pPr>
        <w:tabs>
          <w:tab w:val="left" w:pos="1260"/>
        </w:tabs>
        <w:spacing w:line="360" w:lineRule="auto"/>
        <w:ind w:firstLine="425"/>
        <w:rPr>
          <w:rFonts w:ascii="宋体" w:hAnsi="宋体" w:cs="宋体"/>
          <w:sz w:val="24"/>
        </w:rPr>
      </w:pPr>
      <w:r>
        <w:rPr>
          <w:rFonts w:hint="eastAsia" w:ascii="宋体" w:hAnsi="宋体" w:eastAsia="宋体" w:cs="宋体"/>
          <w:sz w:val="24"/>
        </w:rPr>
        <w:t>服务过程中发生事故，由乙方承担责任。甲方违约的，乙方可向甲方追偿。</w:t>
      </w:r>
    </w:p>
    <w:p w14:paraId="55D30E48">
      <w:pPr>
        <w:tabs>
          <w:tab w:val="left" w:pos="1260"/>
        </w:tabs>
        <w:spacing w:line="360" w:lineRule="auto"/>
        <w:ind w:firstLine="425"/>
        <w:rPr>
          <w:rFonts w:ascii="宋体" w:hAnsi="宋体" w:cs="宋体"/>
          <w:sz w:val="24"/>
        </w:rPr>
      </w:pPr>
      <w:r>
        <w:rPr>
          <w:rFonts w:hint="eastAsia" w:ascii="宋体" w:hAnsi="宋体" w:eastAsia="宋体" w:cs="宋体"/>
          <w:sz w:val="24"/>
        </w:rPr>
        <w:t>4、本合同由双方法定代表人或其授权的代理人签署并加盖单位章后生效，全部合同内容完成后失效。</w:t>
      </w:r>
    </w:p>
    <w:p w14:paraId="46A751D7">
      <w:pPr>
        <w:pStyle w:val="34"/>
        <w:rPr>
          <w:rFonts w:ascii="宋体" w:hAnsi="宋体" w:cs="宋体"/>
          <w:sz w:val="24"/>
          <w:szCs w:val="24"/>
        </w:rPr>
      </w:pPr>
      <w:r>
        <w:rPr>
          <w:rFonts w:hint="eastAsia" w:ascii="宋体" w:hAnsi="宋体" w:eastAsia="宋体" w:cs="宋体"/>
          <w:sz w:val="24"/>
          <w:szCs w:val="24"/>
        </w:rPr>
        <w:t>5、本合同一式玖份，甲、乙方各执肆份，采购代理机构壹份。</w:t>
      </w:r>
    </w:p>
    <w:p w14:paraId="155A4628">
      <w:pPr>
        <w:tabs>
          <w:tab w:val="left" w:pos="1260"/>
        </w:tabs>
        <w:spacing w:line="360" w:lineRule="auto"/>
        <w:ind w:firstLine="425"/>
        <w:rPr>
          <w:rFonts w:ascii="宋体" w:hAnsi="宋体" w:cs="宋体"/>
          <w:sz w:val="24"/>
        </w:rPr>
      </w:pPr>
    </w:p>
    <w:p w14:paraId="207FEF2A">
      <w:pPr>
        <w:tabs>
          <w:tab w:val="left" w:pos="1260"/>
        </w:tabs>
        <w:spacing w:line="360" w:lineRule="auto"/>
        <w:ind w:firstLine="425"/>
        <w:rPr>
          <w:rFonts w:ascii="宋体" w:hAnsi="宋体" w:cs="宋体"/>
          <w:sz w:val="24"/>
        </w:rPr>
      </w:pPr>
    </w:p>
    <w:p w14:paraId="045B1612">
      <w:pPr>
        <w:spacing w:line="360" w:lineRule="auto"/>
        <w:rPr>
          <w:rFonts w:ascii="宋体" w:hAnsi="宋体" w:cs="宋体"/>
          <w:sz w:val="24"/>
          <w:szCs w:val="22"/>
        </w:rPr>
      </w:pPr>
      <w:r>
        <w:rPr>
          <w:rFonts w:hint="eastAsia" w:ascii="宋体" w:hAnsi="宋体" w:eastAsia="宋体" w:cs="宋体"/>
          <w:sz w:val="24"/>
          <w:szCs w:val="22"/>
        </w:rPr>
        <w:t>委托人（甲方）：</w:t>
      </w:r>
      <w:r>
        <w:rPr>
          <w:rFonts w:hint="eastAsia" w:ascii="宋体" w:hAnsi="宋体" w:cs="宋体"/>
          <w:sz w:val="24"/>
          <w:szCs w:val="22"/>
          <w:u w:val="single"/>
        </w:rPr>
        <w:t xml:space="preserve"> </w:t>
      </w:r>
      <w:r>
        <w:rPr>
          <w:rFonts w:ascii="宋体" w:hAnsi="宋体" w:cs="宋体"/>
          <w:sz w:val="24"/>
          <w:szCs w:val="22"/>
          <w:u w:val="single"/>
        </w:rPr>
        <w:t xml:space="preserve">       </w:t>
      </w:r>
      <w:r>
        <w:rPr>
          <w:rFonts w:hint="eastAsia" w:ascii="宋体" w:hAnsi="宋体" w:eastAsia="宋体" w:cs="宋体"/>
          <w:sz w:val="24"/>
          <w:szCs w:val="22"/>
          <w:u w:val="single"/>
        </w:rPr>
        <w:t>（盖公章）</w:t>
      </w:r>
      <w:r>
        <w:rPr>
          <w:rFonts w:ascii="宋体" w:hAnsi="宋体" w:cs="宋体"/>
          <w:sz w:val="24"/>
          <w:szCs w:val="22"/>
        </w:rPr>
        <w:tab/>
      </w:r>
      <w:r>
        <w:rPr>
          <w:rFonts w:ascii="宋体" w:hAnsi="宋体" w:cs="宋体"/>
          <w:sz w:val="24"/>
          <w:szCs w:val="22"/>
        </w:rPr>
        <w:tab/>
      </w:r>
      <w:r>
        <w:rPr>
          <w:rFonts w:ascii="宋体" w:hAnsi="宋体" w:cs="宋体"/>
          <w:sz w:val="24"/>
          <w:szCs w:val="22"/>
        </w:rPr>
        <w:t xml:space="preserve">  </w:t>
      </w:r>
      <w:r>
        <w:rPr>
          <w:rFonts w:hint="eastAsia" w:ascii="宋体" w:hAnsi="宋体" w:eastAsia="宋体" w:cs="宋体"/>
          <w:sz w:val="24"/>
          <w:szCs w:val="22"/>
        </w:rPr>
        <w:t>咨询人（乙方）：</w:t>
      </w:r>
      <w:r>
        <w:rPr>
          <w:rFonts w:hint="eastAsia" w:ascii="宋体" w:hAnsi="宋体" w:cs="宋体"/>
          <w:sz w:val="24"/>
          <w:szCs w:val="22"/>
          <w:u w:val="single"/>
        </w:rPr>
        <w:t xml:space="preserve"> </w:t>
      </w:r>
      <w:r>
        <w:rPr>
          <w:rFonts w:ascii="宋体" w:hAnsi="宋体" w:cs="宋体"/>
          <w:sz w:val="24"/>
          <w:szCs w:val="22"/>
          <w:u w:val="single"/>
        </w:rPr>
        <w:t xml:space="preserve">         </w:t>
      </w:r>
      <w:r>
        <w:rPr>
          <w:rFonts w:hint="eastAsia" w:ascii="宋体" w:hAnsi="宋体" w:eastAsia="宋体" w:cs="宋体"/>
          <w:sz w:val="24"/>
          <w:szCs w:val="22"/>
          <w:u w:val="single"/>
        </w:rPr>
        <w:t>（盖公章）</w:t>
      </w:r>
    </w:p>
    <w:p w14:paraId="7C97B1FE">
      <w:pPr>
        <w:spacing w:line="360" w:lineRule="auto"/>
        <w:rPr>
          <w:rFonts w:ascii="宋体" w:hAnsi="宋体" w:cs="宋体"/>
          <w:sz w:val="24"/>
          <w:szCs w:val="22"/>
        </w:rPr>
      </w:pPr>
      <w:r>
        <w:rPr>
          <w:rFonts w:hint="eastAsia" w:ascii="宋体" w:hAnsi="宋体" w:eastAsia="宋体" w:cs="宋体"/>
          <w:sz w:val="24"/>
          <w:szCs w:val="22"/>
        </w:rPr>
        <w:t>法定代表人</w:t>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ab/>
      </w:r>
      <w:r>
        <w:rPr>
          <w:rFonts w:ascii="宋体" w:hAnsi="宋体" w:cs="宋体"/>
          <w:sz w:val="24"/>
          <w:szCs w:val="22"/>
        </w:rPr>
        <w:t xml:space="preserve">  </w:t>
      </w:r>
      <w:r>
        <w:rPr>
          <w:rFonts w:hint="eastAsia" w:ascii="宋体" w:hAnsi="宋体" w:eastAsia="宋体" w:cs="宋体"/>
          <w:sz w:val="24"/>
          <w:szCs w:val="22"/>
        </w:rPr>
        <w:t>法定代表人</w:t>
      </w:r>
    </w:p>
    <w:p w14:paraId="13E91BB2">
      <w:pPr>
        <w:spacing w:line="360" w:lineRule="auto"/>
        <w:rPr>
          <w:rFonts w:ascii="宋体" w:hAnsi="宋体" w:cs="宋体"/>
          <w:sz w:val="24"/>
          <w:szCs w:val="22"/>
        </w:rPr>
      </w:pPr>
      <w:r>
        <w:rPr>
          <w:rFonts w:hint="eastAsia" w:ascii="宋体" w:hAnsi="宋体" w:eastAsia="宋体" w:cs="宋体"/>
          <w:sz w:val="24"/>
          <w:szCs w:val="22"/>
        </w:rPr>
        <w:t>或其授权的代理人：</w:t>
      </w:r>
      <w:r>
        <w:rPr>
          <w:rFonts w:hint="eastAsia" w:ascii="宋体" w:hAnsi="宋体" w:cs="宋体"/>
          <w:sz w:val="24"/>
          <w:szCs w:val="22"/>
          <w:u w:val="single"/>
        </w:rPr>
        <w:t xml:space="preserve"> </w:t>
      </w:r>
      <w:r>
        <w:rPr>
          <w:rFonts w:ascii="宋体" w:hAnsi="宋体" w:cs="宋体"/>
          <w:sz w:val="24"/>
          <w:szCs w:val="22"/>
          <w:u w:val="single"/>
        </w:rPr>
        <w:t xml:space="preserve">        </w:t>
      </w:r>
      <w:r>
        <w:rPr>
          <w:rFonts w:hint="eastAsia" w:ascii="宋体" w:hAnsi="宋体" w:eastAsia="宋体" w:cs="宋体"/>
          <w:sz w:val="24"/>
          <w:szCs w:val="22"/>
          <w:u w:val="single"/>
        </w:rPr>
        <w:t>（签名）</w:t>
      </w:r>
      <w:r>
        <w:rPr>
          <w:rFonts w:ascii="宋体" w:hAnsi="宋体" w:cs="宋体"/>
          <w:sz w:val="24"/>
          <w:szCs w:val="22"/>
        </w:rPr>
        <w:tab/>
      </w:r>
      <w:r>
        <w:rPr>
          <w:rFonts w:ascii="宋体" w:hAnsi="宋体" w:cs="宋体"/>
          <w:sz w:val="24"/>
          <w:szCs w:val="22"/>
        </w:rPr>
        <w:t xml:space="preserve">  </w:t>
      </w:r>
      <w:r>
        <w:rPr>
          <w:rFonts w:hint="eastAsia" w:ascii="宋体" w:hAnsi="宋体" w:eastAsia="宋体" w:cs="宋体"/>
          <w:sz w:val="24"/>
          <w:szCs w:val="22"/>
        </w:rPr>
        <w:t>或其授权的代理人：</w:t>
      </w:r>
      <w:r>
        <w:rPr>
          <w:rFonts w:hint="eastAsia" w:ascii="宋体" w:hAnsi="宋体" w:cs="宋体"/>
          <w:sz w:val="24"/>
          <w:szCs w:val="22"/>
          <w:u w:val="single"/>
        </w:rPr>
        <w:t xml:space="preserve"> </w:t>
      </w:r>
      <w:r>
        <w:rPr>
          <w:rFonts w:ascii="宋体" w:hAnsi="宋体" w:cs="宋体"/>
          <w:sz w:val="24"/>
          <w:szCs w:val="22"/>
          <w:u w:val="single"/>
        </w:rPr>
        <w:t xml:space="preserve">          </w:t>
      </w:r>
      <w:r>
        <w:rPr>
          <w:rFonts w:hint="eastAsia" w:ascii="宋体" w:hAnsi="宋体" w:eastAsia="宋体" w:cs="宋体"/>
          <w:sz w:val="24"/>
          <w:szCs w:val="22"/>
          <w:u w:val="single"/>
        </w:rPr>
        <w:t>（签名）</w:t>
      </w:r>
    </w:p>
    <w:p w14:paraId="40334973">
      <w:pPr>
        <w:spacing w:line="360" w:lineRule="auto"/>
        <w:rPr>
          <w:rFonts w:ascii="宋体" w:hAnsi="宋体" w:cs="宋体"/>
          <w:sz w:val="24"/>
        </w:rPr>
      </w:pPr>
      <w:r>
        <w:rPr>
          <w:rFonts w:hint="eastAsia" w:ascii="宋体" w:hAnsi="宋体" w:eastAsia="宋体" w:cs="宋体"/>
          <w:sz w:val="24"/>
        </w:rPr>
        <w:t>日期：</w:t>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 xml:space="preserve">  </w:t>
      </w:r>
      <w:r>
        <w:rPr>
          <w:rFonts w:hint="eastAsia" w:ascii="宋体" w:hAnsi="宋体" w:eastAsia="宋体" w:cs="宋体"/>
          <w:sz w:val="24"/>
        </w:rPr>
        <w:t>日期：</w:t>
      </w:r>
    </w:p>
    <w:p w14:paraId="26A98A13">
      <w:pPr>
        <w:ind w:firstLine="569"/>
        <w:rPr>
          <w:rFonts w:ascii="宋体" w:hAnsi="宋体" w:cs="宋体"/>
          <w:b/>
          <w:sz w:val="32"/>
          <w:szCs w:val="32"/>
        </w:rPr>
      </w:pPr>
      <w:r>
        <w:rPr>
          <w:rFonts w:hint="eastAsia" w:ascii="宋体" w:hAnsi="宋体" w:cs="宋体"/>
          <w:b/>
          <w:sz w:val="32"/>
          <w:szCs w:val="32"/>
        </w:rPr>
        <w:br w:type="page" w:clear="all"/>
      </w:r>
    </w:p>
    <w:p w14:paraId="745442A5">
      <w:pPr>
        <w:jc w:val="center"/>
        <w:rPr>
          <w:rFonts w:ascii="宋体" w:hAnsi="宋体"/>
          <w:b/>
          <w:sz w:val="32"/>
          <w:szCs w:val="32"/>
          <w:highlight w:val="none"/>
        </w:rPr>
      </w:pPr>
    </w:p>
    <w:p w14:paraId="1597B389">
      <w:pPr>
        <w:jc w:val="center"/>
        <w:rPr>
          <w:rFonts w:ascii="宋体" w:hAnsi="宋体"/>
          <w:szCs w:val="21"/>
          <w:highlight w:val="none"/>
        </w:rPr>
      </w:pPr>
      <w:r>
        <w:rPr>
          <w:rFonts w:ascii="宋体" w:hAnsi="宋体"/>
          <w:b/>
          <w:sz w:val="32"/>
          <w:szCs w:val="32"/>
          <w:highlight w:val="none"/>
        </w:rPr>
        <w:t>第六章   响应文件格式</w:t>
      </w:r>
      <w:bookmarkEnd w:id="631"/>
      <w:bookmarkEnd w:id="632"/>
    </w:p>
    <w:p w14:paraId="6F5C71E3">
      <w:pPr>
        <w:widowControl/>
        <w:spacing w:line="360" w:lineRule="auto"/>
        <w:jc w:val="left"/>
        <w:rPr>
          <w:rFonts w:ascii="宋体" w:hAnsi="宋体" w:cs="宋体"/>
          <w:b/>
          <w:szCs w:val="21"/>
          <w:highlight w:val="none"/>
        </w:rPr>
      </w:pPr>
    </w:p>
    <w:p w14:paraId="0E83190C">
      <w:pPr>
        <w:tabs>
          <w:tab w:val="left" w:pos="900"/>
          <w:tab w:val="left" w:pos="1980"/>
        </w:tabs>
        <w:spacing w:line="360" w:lineRule="auto"/>
        <w:ind w:left="142"/>
        <w:rPr>
          <w:rFonts w:ascii="宋体" w:hAnsi="宋体" w:cs="宋体"/>
          <w:b/>
          <w:szCs w:val="21"/>
          <w:highlight w:val="none"/>
        </w:rPr>
      </w:pPr>
      <w:r>
        <w:rPr>
          <w:rFonts w:hint="eastAsia" w:ascii="宋体" w:hAnsi="宋体" w:cs="宋体"/>
          <w:b/>
          <w:szCs w:val="21"/>
          <w:highlight w:val="none"/>
        </w:rPr>
        <w:t>供应商编制文件须知</w:t>
      </w:r>
    </w:p>
    <w:p w14:paraId="722FA8B1">
      <w:pPr>
        <w:tabs>
          <w:tab w:val="left" w:pos="900"/>
          <w:tab w:val="left" w:pos="1980"/>
        </w:tabs>
        <w:spacing w:line="360" w:lineRule="auto"/>
        <w:ind w:left="142"/>
        <w:rPr>
          <w:rFonts w:ascii="宋体" w:hAnsi="宋体" w:cs="宋体"/>
          <w:szCs w:val="21"/>
          <w:highlight w:val="none"/>
        </w:rPr>
      </w:pPr>
      <w:r>
        <w:rPr>
          <w:rFonts w:hint="eastAsia" w:ascii="宋体" w:hAnsi="宋体" w:cs="宋体"/>
          <w:szCs w:val="21"/>
          <w:highlight w:val="none"/>
        </w:rPr>
        <w:t>1、供应商按照本部分的顺序编制响应文件，编制中涉及格式资料的，应按照本部分提供的内容和格式（所有表格的格式可扩展）填写提交。</w:t>
      </w:r>
    </w:p>
    <w:p w14:paraId="5D05D1DB">
      <w:pPr>
        <w:tabs>
          <w:tab w:val="left" w:pos="900"/>
          <w:tab w:val="left" w:pos="1980"/>
        </w:tabs>
        <w:spacing w:line="360" w:lineRule="auto"/>
        <w:ind w:left="142"/>
        <w:rPr>
          <w:rFonts w:ascii="宋体" w:hAnsi="宋体" w:cs="宋体"/>
          <w:szCs w:val="21"/>
          <w:highlight w:val="none"/>
        </w:rPr>
      </w:pPr>
      <w:r>
        <w:rPr>
          <w:rFonts w:hint="eastAsia" w:ascii="宋体" w:hAnsi="宋体" w:cs="宋体"/>
          <w:szCs w:val="21"/>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highlight w:val="none"/>
        </w:rPr>
        <w:t>否则响应无效</w:t>
      </w:r>
      <w:r>
        <w:rPr>
          <w:rFonts w:hint="eastAsia" w:ascii="宋体" w:hAnsi="宋体" w:cs="宋体"/>
          <w:szCs w:val="21"/>
          <w:highlight w:val="none"/>
        </w:rPr>
        <w:t>。未标记“实质性格式”的文件和竞争性磋商文件未提供格式的内容，可由供应商自行编写。</w:t>
      </w:r>
    </w:p>
    <w:p w14:paraId="6385F76E">
      <w:pPr>
        <w:tabs>
          <w:tab w:val="left" w:pos="900"/>
          <w:tab w:val="left" w:pos="1980"/>
        </w:tabs>
        <w:spacing w:line="360" w:lineRule="auto"/>
        <w:ind w:left="142"/>
        <w:rPr>
          <w:rFonts w:ascii="宋体" w:hAnsi="宋体" w:cs="宋体"/>
          <w:szCs w:val="21"/>
          <w:highlight w:val="none"/>
        </w:rPr>
      </w:pPr>
      <w:r>
        <w:rPr>
          <w:rFonts w:hint="eastAsia" w:ascii="宋体" w:hAnsi="宋体" w:cs="宋体"/>
          <w:szCs w:val="21"/>
          <w:highlight w:val="none"/>
        </w:rPr>
        <w:t>3、全部声明和问题的回答及所附材料必须是真实的、准确的和完整的。</w:t>
      </w:r>
    </w:p>
    <w:p w14:paraId="4EB31424">
      <w:pPr>
        <w:tabs>
          <w:tab w:val="left" w:pos="900"/>
          <w:tab w:val="left" w:pos="1980"/>
        </w:tabs>
        <w:spacing w:line="360" w:lineRule="auto"/>
        <w:ind w:left="142"/>
        <w:rPr>
          <w:rFonts w:ascii="宋体" w:hAnsi="宋体" w:cs="宋体"/>
          <w:szCs w:val="21"/>
          <w:highlight w:val="none"/>
        </w:rPr>
      </w:pPr>
      <w:r>
        <w:rPr>
          <w:rFonts w:hint="eastAsia" w:ascii="宋体" w:hAnsi="宋体" w:cs="宋体"/>
          <w:szCs w:val="21"/>
          <w:highlight w:val="none"/>
        </w:rPr>
        <w:t>4、实行电子化不见面交易方式的，加盖公章、签名等均通过响应文件编制工具加盖电子公章、签字、签章或印鉴。</w:t>
      </w:r>
    </w:p>
    <w:p w14:paraId="15DAB213">
      <w:pPr>
        <w:jc w:val="center"/>
        <w:rPr>
          <w:rFonts w:ascii="宋体" w:hAnsi="宋体"/>
          <w:b/>
          <w:spacing w:val="60"/>
          <w:sz w:val="84"/>
          <w:szCs w:val="84"/>
          <w:highlight w:val="none"/>
        </w:rPr>
      </w:pPr>
    </w:p>
    <w:p w14:paraId="028F74F7">
      <w:pPr>
        <w:rPr>
          <w:rFonts w:ascii="宋体" w:hAnsi="宋体" w:cs="宋体"/>
          <w:b/>
          <w:spacing w:val="60"/>
          <w:sz w:val="36"/>
          <w:szCs w:val="36"/>
          <w:highlight w:val="none"/>
        </w:rPr>
      </w:pPr>
      <w:r>
        <w:rPr>
          <w:rFonts w:hint="eastAsia" w:ascii="宋体" w:hAnsi="宋体" w:cs="宋体"/>
          <w:b/>
          <w:spacing w:val="60"/>
          <w:sz w:val="36"/>
          <w:szCs w:val="36"/>
          <w:highlight w:val="none"/>
        </w:rPr>
        <w:br w:type="page" w:clear="all"/>
      </w:r>
    </w:p>
    <w:p w14:paraId="2C770389">
      <w:pPr>
        <w:jc w:val="left"/>
        <w:rPr>
          <w:rFonts w:ascii="宋体" w:hAnsi="宋体" w:cs="宋体"/>
          <w:b/>
          <w:spacing w:val="20"/>
          <w:szCs w:val="21"/>
          <w:highlight w:val="none"/>
        </w:rPr>
      </w:pPr>
    </w:p>
    <w:p w14:paraId="1116415D">
      <w:pPr>
        <w:jc w:val="left"/>
        <w:rPr>
          <w:rFonts w:ascii="宋体" w:hAnsi="宋体" w:cs="宋体"/>
          <w:b/>
          <w:spacing w:val="60"/>
          <w:sz w:val="36"/>
          <w:szCs w:val="36"/>
          <w:highlight w:val="none"/>
        </w:rPr>
      </w:pPr>
      <w:r>
        <w:rPr>
          <w:rFonts w:hint="eastAsia" w:ascii="宋体" w:hAnsi="宋体" w:cs="宋体"/>
          <w:b/>
          <w:spacing w:val="20"/>
          <w:szCs w:val="21"/>
          <w:highlight w:val="none"/>
        </w:rPr>
        <w:t>响应文件</w:t>
      </w:r>
      <w:r>
        <w:rPr>
          <w:rFonts w:hint="eastAsia" w:ascii="宋体" w:hAnsi="宋体" w:cs="宋体"/>
          <w:b/>
          <w:szCs w:val="21"/>
          <w:highlight w:val="none"/>
        </w:rPr>
        <w:t>封面（非实质性格式）</w:t>
      </w:r>
    </w:p>
    <w:p w14:paraId="52FC16A0">
      <w:pPr>
        <w:jc w:val="center"/>
        <w:rPr>
          <w:rFonts w:ascii="宋体" w:hAnsi="宋体" w:cs="宋体"/>
          <w:b/>
          <w:spacing w:val="60"/>
          <w:sz w:val="36"/>
          <w:szCs w:val="36"/>
          <w:highlight w:val="none"/>
        </w:rPr>
      </w:pPr>
    </w:p>
    <w:p w14:paraId="423A3C99">
      <w:pPr>
        <w:jc w:val="center"/>
        <w:rPr>
          <w:rFonts w:ascii="宋体" w:hAnsi="宋体" w:cs="宋体"/>
          <w:b/>
          <w:spacing w:val="60"/>
          <w:sz w:val="36"/>
          <w:szCs w:val="36"/>
          <w:highlight w:val="none"/>
        </w:rPr>
      </w:pPr>
    </w:p>
    <w:p w14:paraId="7AB86DA7">
      <w:pPr>
        <w:jc w:val="center"/>
        <w:rPr>
          <w:rFonts w:ascii="宋体" w:hAnsi="宋体" w:cs="宋体"/>
          <w:b/>
          <w:spacing w:val="60"/>
          <w:sz w:val="36"/>
          <w:szCs w:val="36"/>
          <w:highlight w:val="none"/>
        </w:rPr>
      </w:pPr>
      <w:r>
        <w:rPr>
          <w:rFonts w:hint="eastAsia" w:ascii="宋体" w:hAnsi="宋体" w:cs="宋体"/>
          <w:b/>
          <w:spacing w:val="60"/>
          <w:sz w:val="36"/>
          <w:szCs w:val="36"/>
          <w:highlight w:val="none"/>
        </w:rPr>
        <w:t>响 应 文 件</w:t>
      </w:r>
    </w:p>
    <w:p w14:paraId="4E9B580C">
      <w:pPr>
        <w:jc w:val="center"/>
        <w:rPr>
          <w:rFonts w:ascii="宋体" w:hAnsi="宋体" w:cs="宋体"/>
          <w:b/>
          <w:spacing w:val="60"/>
          <w:sz w:val="36"/>
          <w:szCs w:val="36"/>
          <w:highlight w:val="none"/>
        </w:rPr>
      </w:pPr>
    </w:p>
    <w:p w14:paraId="126FA539">
      <w:pPr>
        <w:ind w:firstLine="602"/>
        <w:rPr>
          <w:rFonts w:ascii="宋体" w:hAnsi="宋体" w:cs="宋体"/>
          <w:b/>
          <w:spacing w:val="20"/>
          <w:sz w:val="36"/>
          <w:szCs w:val="36"/>
          <w:highlight w:val="none"/>
        </w:rPr>
      </w:pPr>
    </w:p>
    <w:p w14:paraId="2B6C10E3">
      <w:pPr>
        <w:ind w:firstLine="602"/>
        <w:rPr>
          <w:rFonts w:ascii="宋体" w:hAnsi="宋体" w:cs="宋体"/>
          <w:b/>
          <w:spacing w:val="20"/>
          <w:sz w:val="36"/>
          <w:szCs w:val="36"/>
          <w:highlight w:val="none"/>
        </w:rPr>
      </w:pPr>
    </w:p>
    <w:p w14:paraId="5890D845">
      <w:pPr>
        <w:spacing w:line="600" w:lineRule="auto"/>
        <w:ind w:firstLine="1084"/>
        <w:rPr>
          <w:rFonts w:ascii="宋体" w:hAnsi="宋体" w:cs="宋体"/>
          <w:b/>
          <w:sz w:val="36"/>
          <w:szCs w:val="36"/>
          <w:highlight w:val="none"/>
        </w:rPr>
      </w:pPr>
      <w:r>
        <w:rPr>
          <w:rFonts w:hint="eastAsia" w:ascii="宋体" w:hAnsi="宋体" w:cs="宋体"/>
          <w:b/>
          <w:sz w:val="36"/>
          <w:szCs w:val="36"/>
          <w:highlight w:val="none"/>
        </w:rPr>
        <w:t>项 目 名 称：</w:t>
      </w:r>
    </w:p>
    <w:p w14:paraId="01C46FE5">
      <w:pPr>
        <w:spacing w:line="600" w:lineRule="auto"/>
        <w:ind w:firstLine="1084"/>
        <w:rPr>
          <w:rFonts w:ascii="宋体" w:hAnsi="宋体" w:cs="宋体"/>
          <w:b/>
          <w:sz w:val="36"/>
          <w:szCs w:val="36"/>
          <w:highlight w:val="none"/>
          <w:u w:val="single"/>
        </w:rPr>
      </w:pPr>
      <w:r>
        <w:rPr>
          <w:rFonts w:hint="eastAsia" w:ascii="宋体" w:hAnsi="宋体" w:cs="宋体"/>
          <w:b/>
          <w:sz w:val="36"/>
          <w:szCs w:val="36"/>
          <w:highlight w:val="none"/>
        </w:rPr>
        <w:t>项 目 编 号：</w:t>
      </w:r>
    </w:p>
    <w:p w14:paraId="1AFC260A">
      <w:pPr>
        <w:spacing w:line="600" w:lineRule="auto"/>
        <w:rPr>
          <w:rFonts w:ascii="宋体" w:hAnsi="宋体" w:cs="宋体"/>
          <w:b/>
          <w:sz w:val="36"/>
          <w:szCs w:val="36"/>
          <w:highlight w:val="none"/>
          <w:u w:val="single"/>
        </w:rPr>
      </w:pPr>
      <w:r>
        <w:rPr>
          <w:rFonts w:hint="eastAsia" w:ascii="宋体" w:hAnsi="宋体" w:cs="宋体"/>
          <w:b/>
          <w:sz w:val="36"/>
          <w:szCs w:val="36"/>
          <w:highlight w:val="none"/>
        </w:rPr>
        <w:t xml:space="preserve">      供应商名称 ：</w:t>
      </w:r>
    </w:p>
    <w:p w14:paraId="32C363F1">
      <w:pPr>
        <w:spacing w:line="600" w:lineRule="auto"/>
        <w:rPr>
          <w:rFonts w:ascii="宋体" w:hAnsi="宋体" w:cs="宋体"/>
          <w:b/>
          <w:sz w:val="36"/>
          <w:szCs w:val="36"/>
          <w:highlight w:val="none"/>
        </w:rPr>
      </w:pPr>
      <w:r>
        <w:rPr>
          <w:rFonts w:hint="eastAsia" w:ascii="宋体" w:hAnsi="宋体" w:cs="宋体"/>
          <w:b/>
          <w:sz w:val="36"/>
          <w:szCs w:val="36"/>
          <w:highlight w:val="none"/>
        </w:rPr>
        <w:t xml:space="preserve">      日      期 ：</w:t>
      </w:r>
    </w:p>
    <w:p w14:paraId="4FB4F508">
      <w:pPr>
        <w:rPr>
          <w:rFonts w:ascii="宋体" w:hAnsi="宋体" w:cs="宋体"/>
          <w:sz w:val="36"/>
          <w:szCs w:val="36"/>
          <w:highlight w:val="none"/>
        </w:rPr>
        <w:sectPr>
          <w:footerReference r:id="rId6" w:type="default"/>
          <w:pgSz w:w="11906" w:h="16838"/>
          <w:pgMar w:top="1134" w:right="1134" w:bottom="1134" w:left="1134" w:header="851" w:footer="992" w:gutter="0"/>
          <w:cols w:space="425" w:num="1"/>
          <w:docGrid w:linePitch="360" w:charSpace="0"/>
        </w:sectPr>
      </w:pPr>
    </w:p>
    <w:p w14:paraId="72308F56">
      <w:pPr>
        <w:rPr>
          <w:rFonts w:ascii="宋体" w:hAnsi="宋体" w:cs="宋体"/>
          <w:b/>
          <w:szCs w:val="21"/>
          <w:highlight w:val="none"/>
        </w:rPr>
      </w:pPr>
    </w:p>
    <w:p w14:paraId="05151630">
      <w:pPr>
        <w:spacing w:line="360" w:lineRule="auto"/>
        <w:outlineLvl w:val="2"/>
        <w:rPr>
          <w:rFonts w:ascii="宋体" w:hAnsi="宋体" w:cs="宋体"/>
          <w:szCs w:val="21"/>
          <w:highlight w:val="none"/>
        </w:rPr>
      </w:pPr>
      <w:r>
        <w:rPr>
          <w:rFonts w:hint="eastAsia" w:ascii="宋体" w:hAnsi="宋体" w:cs="宋体"/>
          <w:szCs w:val="21"/>
          <w:highlight w:val="none"/>
        </w:rPr>
        <w:t>1 满足《中华人民共和国政府采购法》第二十二条规定及法律法规的其他规定</w:t>
      </w:r>
    </w:p>
    <w:p w14:paraId="4FA176DF">
      <w:pPr>
        <w:keepNext/>
        <w:keepLines/>
        <w:spacing w:before="360" w:after="120"/>
        <w:jc w:val="left"/>
        <w:outlineLvl w:val="2"/>
        <w:rPr>
          <w:rFonts w:ascii="宋体" w:hAnsi="宋体" w:cs="宋体"/>
          <w:szCs w:val="21"/>
          <w:highlight w:val="none"/>
          <w:u w:val="single"/>
        </w:rPr>
      </w:pPr>
      <w:r>
        <w:rPr>
          <w:rFonts w:hint="eastAsia" w:ascii="宋体" w:hAnsi="宋体" w:cs="宋体"/>
          <w:szCs w:val="21"/>
          <w:highlight w:val="none"/>
        </w:rPr>
        <w:t>1-1 供应商资格声明函（实质性格式）</w:t>
      </w:r>
    </w:p>
    <w:p w14:paraId="536DA655">
      <w:pPr>
        <w:widowControl/>
        <w:spacing w:before="120" w:line="360" w:lineRule="auto"/>
        <w:jc w:val="center"/>
        <w:rPr>
          <w:rFonts w:ascii="宋体" w:hAnsi="宋体" w:cs="宋体"/>
          <w:szCs w:val="21"/>
          <w:highlight w:val="none"/>
        </w:rPr>
      </w:pPr>
      <w:r>
        <w:rPr>
          <w:rFonts w:hint="eastAsia" w:ascii="宋体" w:hAnsi="宋体" w:cs="宋体"/>
          <w:b/>
          <w:szCs w:val="21"/>
          <w:highlight w:val="none"/>
        </w:rPr>
        <w:t>供应商资格声明函</w:t>
      </w:r>
    </w:p>
    <w:p w14:paraId="007C552A">
      <w:pPr>
        <w:spacing w:line="460" w:lineRule="exact"/>
        <w:ind w:firstLine="480"/>
        <w:jc w:val="left"/>
        <w:rPr>
          <w:rFonts w:hint="eastAsia" w:ascii="宋体" w:hAnsi="宋体" w:eastAsia="宋体" w:cs="宋体"/>
          <w:szCs w:val="21"/>
          <w:highlight w:val="none"/>
          <w:lang w:eastAsia="zh-CN"/>
        </w:rPr>
      </w:pPr>
      <w:r>
        <w:rPr>
          <w:rFonts w:hint="eastAsia" w:ascii="宋体" w:hAnsi="宋体" w:cs="宋体"/>
          <w:szCs w:val="21"/>
          <w:highlight w:val="none"/>
        </w:rPr>
        <w:t>致：</w:t>
      </w:r>
      <w:r>
        <w:rPr>
          <w:rFonts w:hint="eastAsia" w:ascii="宋体" w:hAnsi="宋体" w:cs="宋体"/>
          <w:szCs w:val="21"/>
          <w:highlight w:val="none"/>
          <w:lang w:eastAsia="zh-CN"/>
        </w:rPr>
        <w:t>大洲设计咨询集团有限公司</w:t>
      </w:r>
    </w:p>
    <w:p w14:paraId="4D98B651">
      <w:pPr>
        <w:spacing w:line="460" w:lineRule="exact"/>
        <w:ind w:firstLine="840"/>
        <w:jc w:val="left"/>
        <w:rPr>
          <w:rFonts w:ascii="宋体" w:hAnsi="宋体" w:cs="宋体"/>
          <w:szCs w:val="21"/>
          <w:highlight w:val="none"/>
          <w:u w:val="single"/>
        </w:rPr>
      </w:pPr>
      <w:r>
        <w:rPr>
          <w:rFonts w:hint="eastAsia" w:ascii="宋体" w:hAnsi="宋体" w:cs="宋体"/>
          <w:szCs w:val="21"/>
          <w:highlight w:val="none"/>
          <w:u w:val="single"/>
        </w:rPr>
        <w:t>（采购人名称）</w:t>
      </w:r>
    </w:p>
    <w:p w14:paraId="6BBBBC17">
      <w:pPr>
        <w:spacing w:line="460" w:lineRule="exact"/>
        <w:ind w:firstLine="480"/>
        <w:jc w:val="left"/>
        <w:rPr>
          <w:rFonts w:ascii="宋体" w:hAnsi="宋体" w:cs="宋体"/>
          <w:szCs w:val="21"/>
          <w:highlight w:val="none"/>
        </w:rPr>
      </w:pPr>
    </w:p>
    <w:p w14:paraId="1A4BE298">
      <w:pPr>
        <w:spacing w:line="460" w:lineRule="exact"/>
        <w:ind w:firstLine="480"/>
        <w:jc w:val="left"/>
        <w:rPr>
          <w:rFonts w:ascii="宋体" w:hAnsi="宋体" w:cs="宋体"/>
          <w:szCs w:val="21"/>
          <w:highlight w:val="none"/>
        </w:rPr>
      </w:pPr>
      <w:r>
        <w:rPr>
          <w:rFonts w:hint="eastAsia" w:ascii="宋体" w:hAnsi="宋体" w:cs="宋体"/>
          <w:szCs w:val="21"/>
          <w:highlight w:val="none"/>
        </w:rPr>
        <w:t>按照《中华人民共和国政府采购法》第二十二条和磋商文件的规定，我单位郑重声明如下：</w:t>
      </w:r>
    </w:p>
    <w:p w14:paraId="6AEBC2F3">
      <w:pPr>
        <w:spacing w:line="460" w:lineRule="exact"/>
        <w:ind w:firstLine="480"/>
        <w:jc w:val="left"/>
        <w:rPr>
          <w:rFonts w:ascii="宋体" w:hAnsi="宋体" w:cs="宋体"/>
          <w:szCs w:val="21"/>
          <w:highlight w:val="none"/>
        </w:rPr>
      </w:pPr>
      <w:r>
        <w:rPr>
          <w:rFonts w:hint="eastAsia" w:ascii="宋体" w:hAnsi="宋体" w:cs="宋体"/>
          <w:szCs w:val="21"/>
          <w:highlight w:val="none"/>
        </w:rPr>
        <w:t>一、我单位是按照中华人民共和国法律规定登记注册的，注册地点为</w:t>
      </w:r>
      <w:r>
        <w:rPr>
          <w:rFonts w:hint="eastAsia" w:ascii="宋体" w:hAnsi="宋体" w:cs="宋体"/>
          <w:szCs w:val="21"/>
          <w:highlight w:val="none"/>
          <w:u w:val="single"/>
        </w:rPr>
        <w:t xml:space="preserve">         </w:t>
      </w:r>
      <w:r>
        <w:rPr>
          <w:rFonts w:hint="eastAsia" w:ascii="宋体" w:hAnsi="宋体" w:cs="宋体"/>
          <w:szCs w:val="21"/>
          <w:highlight w:val="none"/>
        </w:rPr>
        <w:t>，全称为</w:t>
      </w:r>
      <w:r>
        <w:rPr>
          <w:rFonts w:hint="eastAsia" w:ascii="宋体" w:hAnsi="宋体" w:cs="宋体"/>
          <w:szCs w:val="21"/>
          <w:highlight w:val="none"/>
          <w:u w:val="single"/>
        </w:rPr>
        <w:t xml:space="preserve">        </w:t>
      </w:r>
      <w:r>
        <w:rPr>
          <w:rFonts w:hint="eastAsia" w:ascii="宋体" w:hAnsi="宋体" w:cs="宋体"/>
          <w:szCs w:val="21"/>
          <w:highlight w:val="none"/>
        </w:rPr>
        <w:t>，统一社会信用代码为</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，法定代表人（单位负责人）为</w:t>
      </w:r>
      <w:r>
        <w:rPr>
          <w:rFonts w:hint="eastAsia" w:ascii="宋体" w:hAnsi="宋体" w:cs="宋体"/>
          <w:szCs w:val="21"/>
          <w:highlight w:val="none"/>
          <w:u w:val="single"/>
        </w:rPr>
        <w:t xml:space="preserve">         </w:t>
      </w:r>
      <w:r>
        <w:rPr>
          <w:rFonts w:hint="eastAsia" w:ascii="宋体" w:hAnsi="宋体" w:cs="宋体"/>
          <w:szCs w:val="21"/>
          <w:highlight w:val="none"/>
        </w:rPr>
        <w:t>，具有独立承担民事责任的能力</w:t>
      </w:r>
      <w:r>
        <w:rPr>
          <w:rFonts w:hint="eastAsia" w:ascii="宋体" w:hAnsi="宋体" w:cs="宋体"/>
          <w:b/>
          <w:szCs w:val="21"/>
          <w:highlight w:val="none"/>
        </w:rPr>
        <w:t>（如属于分公司经总公司授权参与项目，由总公司承担民事责任的，需提供总公司项目授权书）</w:t>
      </w:r>
      <w:r>
        <w:rPr>
          <w:rFonts w:hint="eastAsia" w:ascii="宋体" w:hAnsi="宋体" w:cs="宋体"/>
          <w:szCs w:val="21"/>
          <w:highlight w:val="none"/>
        </w:rPr>
        <w:t>。</w:t>
      </w:r>
    </w:p>
    <w:p w14:paraId="198AF10C">
      <w:pPr>
        <w:spacing w:line="460" w:lineRule="exact"/>
        <w:ind w:firstLine="480"/>
        <w:jc w:val="left"/>
        <w:rPr>
          <w:rFonts w:ascii="宋体" w:hAnsi="宋体" w:cs="宋体"/>
          <w:szCs w:val="21"/>
          <w:highlight w:val="none"/>
        </w:rPr>
      </w:pPr>
      <w:r>
        <w:rPr>
          <w:rFonts w:hint="eastAsia" w:ascii="宋体" w:hAnsi="宋体" w:cs="宋体"/>
          <w:szCs w:val="21"/>
          <w:highlight w:val="none"/>
        </w:rPr>
        <w:t>二、我单位未被“国家企业信用信息系统”列入经营异常名录或者严重违法企业名单。</w:t>
      </w:r>
    </w:p>
    <w:p w14:paraId="65DFFB3D">
      <w:pPr>
        <w:spacing w:line="460" w:lineRule="exact"/>
        <w:ind w:firstLine="480"/>
        <w:jc w:val="left"/>
        <w:rPr>
          <w:rFonts w:ascii="宋体" w:hAnsi="宋体" w:cs="宋体"/>
          <w:szCs w:val="21"/>
          <w:highlight w:val="none"/>
        </w:rPr>
      </w:pPr>
      <w:r>
        <w:rPr>
          <w:rFonts w:hint="eastAsia" w:ascii="宋体" w:hAnsi="宋体" w:cs="宋体"/>
          <w:szCs w:val="21"/>
          <w:highlight w:val="none"/>
        </w:rPr>
        <w:t>三、我单位具有良好的商业信誉（指供应商经营状况良好，无本资格声明第十条情形）和健全的财务会计制度。</w:t>
      </w:r>
    </w:p>
    <w:p w14:paraId="1E20B42A">
      <w:pPr>
        <w:spacing w:line="460" w:lineRule="exact"/>
        <w:ind w:firstLine="480"/>
        <w:jc w:val="left"/>
        <w:rPr>
          <w:rFonts w:ascii="宋体" w:hAnsi="宋体" w:cs="宋体"/>
          <w:szCs w:val="21"/>
          <w:highlight w:val="none"/>
        </w:rPr>
      </w:pPr>
      <w:r>
        <w:rPr>
          <w:rFonts w:hint="eastAsia" w:ascii="宋体" w:hAnsi="宋体" w:cs="宋体"/>
          <w:szCs w:val="21"/>
          <w:highlight w:val="none"/>
        </w:rPr>
        <w:t>四、我单位依法进行纳税和社会保险申报并实际履行了义务。</w:t>
      </w:r>
    </w:p>
    <w:p w14:paraId="79B01AE1">
      <w:pPr>
        <w:spacing w:line="460" w:lineRule="exact"/>
        <w:ind w:firstLine="480"/>
        <w:jc w:val="left"/>
        <w:rPr>
          <w:rFonts w:ascii="宋体" w:hAnsi="宋体" w:cs="宋体"/>
          <w:szCs w:val="21"/>
          <w:highlight w:val="none"/>
        </w:rPr>
      </w:pPr>
      <w:r>
        <w:rPr>
          <w:rFonts w:hint="eastAsia" w:ascii="宋体" w:hAnsi="宋体" w:cs="宋体"/>
          <w:szCs w:val="21"/>
          <w:highlight w:val="none"/>
        </w:rPr>
        <w:t>五、我单位具有履行本项目采购合同所必需的设备和专业技术能力，并具有履行合同的良好记录。为履行本项采购合同我单位具备如下主要设备和主要专业技术能力:</w:t>
      </w:r>
    </w:p>
    <w:p w14:paraId="48E86184">
      <w:pPr>
        <w:spacing w:line="460" w:lineRule="exact"/>
        <w:ind w:firstLine="480"/>
        <w:jc w:val="left"/>
        <w:rPr>
          <w:rFonts w:ascii="宋体" w:hAnsi="宋体" w:cs="宋体"/>
          <w:szCs w:val="21"/>
          <w:highlight w:val="none"/>
        </w:rPr>
      </w:pPr>
      <w:r>
        <w:rPr>
          <w:rFonts w:hint="eastAsia" w:ascii="宋体" w:hAnsi="宋体" w:cs="宋体"/>
          <w:szCs w:val="21"/>
          <w:highlight w:val="none"/>
        </w:rPr>
        <w:t>主要设备有：</w:t>
      </w:r>
      <w:r>
        <w:rPr>
          <w:rFonts w:hint="eastAsia" w:ascii="宋体" w:hAnsi="宋体" w:cs="宋体"/>
          <w:szCs w:val="21"/>
          <w:highlight w:val="none"/>
          <w:u w:val="single"/>
        </w:rPr>
        <w:t xml:space="preserve">            </w:t>
      </w:r>
    </w:p>
    <w:p w14:paraId="7E4EA889">
      <w:pPr>
        <w:spacing w:line="460" w:lineRule="exact"/>
        <w:ind w:firstLine="480"/>
        <w:jc w:val="left"/>
        <w:rPr>
          <w:rFonts w:ascii="宋体" w:hAnsi="宋体" w:cs="宋体"/>
          <w:szCs w:val="21"/>
          <w:highlight w:val="none"/>
        </w:rPr>
      </w:pPr>
      <w:r>
        <w:rPr>
          <w:rFonts w:hint="eastAsia" w:ascii="宋体" w:hAnsi="宋体" w:cs="宋体"/>
          <w:szCs w:val="21"/>
          <w:highlight w:val="none"/>
        </w:rPr>
        <w:t>主要专业技术能力有</w:t>
      </w:r>
      <w:r>
        <w:rPr>
          <w:rFonts w:hint="eastAsia" w:ascii="宋体" w:hAnsi="宋体" w:cs="宋体"/>
          <w:szCs w:val="21"/>
          <w:highlight w:val="none"/>
          <w:u w:val="single"/>
        </w:rPr>
        <w:t xml:space="preserve">                 </w:t>
      </w:r>
    </w:p>
    <w:p w14:paraId="7147EFE2">
      <w:pPr>
        <w:spacing w:line="460" w:lineRule="exact"/>
        <w:ind w:firstLine="480"/>
        <w:jc w:val="left"/>
        <w:rPr>
          <w:rFonts w:ascii="宋体" w:hAnsi="宋体" w:cs="宋体"/>
          <w:szCs w:val="21"/>
          <w:highlight w:val="none"/>
        </w:rPr>
      </w:pPr>
      <w:r>
        <w:rPr>
          <w:rFonts w:hint="eastAsia" w:ascii="宋体" w:hAnsi="宋体" w:cs="宋体"/>
          <w:szCs w:val="21"/>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9B64B24">
      <w:pPr>
        <w:spacing w:line="460" w:lineRule="exact"/>
        <w:ind w:firstLine="480"/>
        <w:jc w:val="left"/>
        <w:rPr>
          <w:rFonts w:ascii="宋体" w:hAnsi="宋体" w:cs="宋体"/>
          <w:szCs w:val="21"/>
          <w:highlight w:val="none"/>
        </w:rPr>
      </w:pPr>
      <w:r>
        <w:rPr>
          <w:rFonts w:hint="eastAsia" w:ascii="宋体" w:hAnsi="宋体" w:cs="宋体"/>
          <w:szCs w:val="21"/>
          <w:highlight w:val="none"/>
        </w:rPr>
        <w:t>七、我单位具备法律、行政法规规定的其他条件。</w:t>
      </w:r>
    </w:p>
    <w:p w14:paraId="2C928088">
      <w:pPr>
        <w:spacing w:line="460" w:lineRule="exact"/>
        <w:ind w:firstLine="480"/>
        <w:jc w:val="left"/>
        <w:rPr>
          <w:rFonts w:ascii="宋体" w:hAnsi="宋体" w:cs="宋体"/>
          <w:szCs w:val="21"/>
          <w:highlight w:val="none"/>
        </w:rPr>
      </w:pPr>
      <w:r>
        <w:rPr>
          <w:rFonts w:hint="eastAsia" w:ascii="宋体" w:hAnsi="宋体" w:cs="宋体"/>
          <w:szCs w:val="21"/>
          <w:highlight w:val="none"/>
        </w:rPr>
        <w:t>八、与我单位存在“单位负责人为同一人或者存在直接控股、管理关系”的其他单位信息如下（如无此情形的，填写“无”）：</w:t>
      </w:r>
    </w:p>
    <w:p w14:paraId="77E7F66B">
      <w:pPr>
        <w:spacing w:line="460" w:lineRule="exact"/>
        <w:ind w:firstLine="480"/>
        <w:jc w:val="left"/>
        <w:rPr>
          <w:rFonts w:ascii="宋体" w:hAnsi="宋体" w:cs="宋体"/>
          <w:szCs w:val="21"/>
          <w:highlight w:val="none"/>
        </w:rPr>
      </w:pPr>
      <w:r>
        <w:rPr>
          <w:rFonts w:hint="eastAsia" w:ascii="宋体" w:hAnsi="宋体" w:cs="宋体"/>
          <w:szCs w:val="21"/>
          <w:highlight w:val="none"/>
        </w:rPr>
        <w:t>1、与我单位的法定代表人（单位负责人）为同一人的其他单位如下：</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1D287A56">
      <w:pPr>
        <w:spacing w:line="460" w:lineRule="exact"/>
        <w:ind w:firstLine="480"/>
        <w:jc w:val="left"/>
        <w:rPr>
          <w:rFonts w:ascii="宋体" w:hAnsi="宋体" w:cs="宋体"/>
          <w:szCs w:val="21"/>
          <w:highlight w:val="none"/>
        </w:rPr>
      </w:pPr>
      <w:r>
        <w:rPr>
          <w:rFonts w:hint="eastAsia" w:ascii="宋体" w:hAnsi="宋体" w:cs="宋体"/>
          <w:szCs w:val="21"/>
          <w:highlight w:val="none"/>
        </w:rPr>
        <w:t>2、我单位直接控股的其他单位如下：</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04257F25">
      <w:pPr>
        <w:spacing w:line="460" w:lineRule="exact"/>
        <w:ind w:firstLine="480"/>
        <w:jc w:val="left"/>
        <w:rPr>
          <w:rFonts w:ascii="宋体" w:hAnsi="宋体" w:cs="宋体"/>
          <w:szCs w:val="21"/>
          <w:highlight w:val="none"/>
        </w:rPr>
      </w:pPr>
      <w:r>
        <w:rPr>
          <w:rFonts w:hint="eastAsia" w:ascii="宋体" w:hAnsi="宋体" w:cs="宋体"/>
          <w:szCs w:val="21"/>
          <w:highlight w:val="none"/>
        </w:rPr>
        <w:t>3、与我单位存在管理关系的其他单位如下：</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05B75FEB">
      <w:pPr>
        <w:spacing w:line="460" w:lineRule="exact"/>
        <w:ind w:firstLine="480"/>
        <w:jc w:val="left"/>
        <w:rPr>
          <w:rFonts w:ascii="宋体" w:hAnsi="宋体" w:cs="宋体"/>
          <w:szCs w:val="21"/>
          <w:highlight w:val="none"/>
        </w:rPr>
      </w:pPr>
      <w:r>
        <w:rPr>
          <w:rFonts w:hint="eastAsia" w:ascii="宋体" w:hAnsi="宋体" w:cs="宋体"/>
          <w:szCs w:val="21"/>
          <w:highlight w:val="none"/>
        </w:rPr>
        <w:t>九、我单位不属于为本项目提供整体设计、规范编制或者项目管理、监理、检测等服务的供应商。</w:t>
      </w:r>
    </w:p>
    <w:p w14:paraId="525D1D51">
      <w:pPr>
        <w:spacing w:line="460" w:lineRule="exact"/>
        <w:ind w:firstLine="480"/>
        <w:jc w:val="left"/>
        <w:rPr>
          <w:rFonts w:ascii="宋体" w:hAnsi="宋体" w:cs="宋体"/>
          <w:szCs w:val="21"/>
          <w:highlight w:val="none"/>
        </w:rPr>
      </w:pPr>
      <w:r>
        <w:rPr>
          <w:rFonts w:hint="eastAsia" w:ascii="宋体" w:hAnsi="宋体" w:cs="宋体"/>
          <w:szCs w:val="21"/>
          <w:highlight w:val="none"/>
        </w:rPr>
        <w:t>十、我单位无以下不良信用记录情形：</w:t>
      </w:r>
    </w:p>
    <w:p w14:paraId="606B3669">
      <w:pPr>
        <w:spacing w:line="460" w:lineRule="exact"/>
        <w:ind w:firstLine="480"/>
        <w:jc w:val="left"/>
        <w:rPr>
          <w:rFonts w:ascii="宋体" w:hAnsi="宋体" w:cs="宋体"/>
          <w:szCs w:val="21"/>
          <w:highlight w:val="none"/>
        </w:rPr>
      </w:pPr>
      <w:r>
        <w:rPr>
          <w:rFonts w:hint="eastAsia" w:ascii="宋体" w:hAnsi="宋体" w:cs="宋体"/>
          <w:szCs w:val="21"/>
          <w:highlight w:val="none"/>
        </w:rPr>
        <w:t>1、在“信用中国”网站被列入失信被执行人和重大税收违法案件当事人名单；</w:t>
      </w:r>
    </w:p>
    <w:p w14:paraId="77F2DFF1">
      <w:pPr>
        <w:spacing w:line="460" w:lineRule="exact"/>
        <w:ind w:firstLine="480"/>
        <w:jc w:val="left"/>
        <w:rPr>
          <w:rFonts w:ascii="宋体" w:hAnsi="宋体" w:cs="宋体"/>
          <w:szCs w:val="21"/>
          <w:highlight w:val="none"/>
        </w:rPr>
      </w:pPr>
      <w:r>
        <w:rPr>
          <w:rFonts w:hint="eastAsia" w:ascii="宋体" w:hAnsi="宋体" w:cs="宋体"/>
          <w:szCs w:val="21"/>
          <w:highlight w:val="none"/>
        </w:rPr>
        <w:t>2、在“中国政府采购网”网站被列入政府采购严重违法失信行为记录名单；</w:t>
      </w:r>
    </w:p>
    <w:p w14:paraId="6C750977">
      <w:pPr>
        <w:spacing w:line="460" w:lineRule="exact"/>
        <w:ind w:firstLine="480"/>
        <w:jc w:val="left"/>
        <w:rPr>
          <w:rFonts w:ascii="宋体" w:hAnsi="宋体" w:cs="宋体"/>
          <w:szCs w:val="21"/>
          <w:highlight w:val="none"/>
        </w:rPr>
      </w:pPr>
      <w:r>
        <w:rPr>
          <w:rFonts w:hint="eastAsia" w:ascii="宋体" w:hAnsi="宋体" w:cs="宋体"/>
          <w:szCs w:val="21"/>
          <w:highlight w:val="none"/>
        </w:rPr>
        <w:t>3、不符合《政府采购法》第二十二条规定的条件。</w:t>
      </w:r>
    </w:p>
    <w:p w14:paraId="084B1EE9">
      <w:pPr>
        <w:spacing w:line="460" w:lineRule="exact"/>
        <w:ind w:firstLine="480"/>
        <w:jc w:val="left"/>
        <w:rPr>
          <w:rFonts w:ascii="宋体" w:hAnsi="宋体" w:cs="宋体"/>
          <w:szCs w:val="21"/>
          <w:highlight w:val="none"/>
        </w:rPr>
      </w:pPr>
    </w:p>
    <w:p w14:paraId="187CDDB2">
      <w:pPr>
        <w:spacing w:line="460" w:lineRule="exact"/>
        <w:ind w:firstLine="480"/>
        <w:jc w:val="left"/>
        <w:rPr>
          <w:rFonts w:ascii="宋体" w:hAnsi="宋体" w:cs="宋体"/>
          <w:szCs w:val="21"/>
          <w:highlight w:val="none"/>
        </w:rPr>
      </w:pPr>
      <w:r>
        <w:rPr>
          <w:rFonts w:hint="eastAsia" w:ascii="宋体" w:hAnsi="宋体" w:cs="宋体"/>
          <w:szCs w:val="21"/>
          <w:highlight w:val="none"/>
        </w:rPr>
        <w:t>我单位保证上述声明的事项都是真实的，如有虚假，我单位愿意承担相应的法律责任，并承担因此所造成的一切损失。</w:t>
      </w:r>
    </w:p>
    <w:p w14:paraId="15910290">
      <w:pPr>
        <w:spacing w:line="460" w:lineRule="exact"/>
        <w:ind w:firstLine="480"/>
        <w:jc w:val="left"/>
        <w:rPr>
          <w:rFonts w:ascii="宋体" w:hAnsi="宋体" w:cs="宋体"/>
          <w:szCs w:val="21"/>
          <w:highlight w:val="none"/>
        </w:rPr>
      </w:pPr>
    </w:p>
    <w:p w14:paraId="21799F5A">
      <w:pPr>
        <w:spacing w:line="460" w:lineRule="exact"/>
        <w:ind w:firstLine="480"/>
        <w:jc w:val="left"/>
        <w:rPr>
          <w:rFonts w:ascii="宋体" w:hAnsi="宋体" w:cs="宋体"/>
          <w:szCs w:val="21"/>
          <w:highlight w:val="none"/>
        </w:rPr>
      </w:pPr>
    </w:p>
    <w:p w14:paraId="3FC7378D">
      <w:pPr>
        <w:spacing w:line="460" w:lineRule="exact"/>
        <w:ind w:firstLine="480"/>
        <w:jc w:val="left"/>
        <w:rPr>
          <w:rFonts w:ascii="宋体" w:hAnsi="宋体" w:cs="宋体"/>
          <w:szCs w:val="21"/>
          <w:highlight w:val="none"/>
        </w:rPr>
      </w:pPr>
      <w:r>
        <w:rPr>
          <w:rFonts w:hint="eastAsia" w:ascii="宋体" w:hAnsi="宋体" w:cs="宋体"/>
          <w:szCs w:val="21"/>
          <w:highlight w:val="none"/>
        </w:rPr>
        <w:t>                                            供应商：（加盖公章）</w:t>
      </w:r>
    </w:p>
    <w:p w14:paraId="6C83EE38">
      <w:pPr>
        <w:spacing w:line="460" w:lineRule="exact"/>
        <w:ind w:firstLine="480"/>
        <w:jc w:val="left"/>
        <w:rPr>
          <w:rFonts w:ascii="宋体" w:hAnsi="宋体" w:cs="宋体"/>
          <w:szCs w:val="21"/>
          <w:highlight w:val="none"/>
        </w:rPr>
      </w:pPr>
      <w:r>
        <w:rPr>
          <w:rFonts w:hint="eastAsia" w:ascii="宋体" w:hAnsi="宋体" w:cs="宋体"/>
          <w:szCs w:val="21"/>
          <w:highlight w:val="none"/>
        </w:rPr>
        <w:t>                                           法定代表人（或单位负责人）签字或盖章：</w:t>
      </w:r>
    </w:p>
    <w:p w14:paraId="12BE5B5B">
      <w:pPr>
        <w:spacing w:line="460" w:lineRule="exact"/>
        <w:ind w:firstLine="4305"/>
        <w:jc w:val="left"/>
        <w:rPr>
          <w:rFonts w:ascii="宋体" w:hAnsi="宋体" w:cs="宋体"/>
          <w:szCs w:val="21"/>
          <w:highlight w:val="none"/>
        </w:rPr>
      </w:pPr>
      <w:r>
        <w:rPr>
          <w:rFonts w:hint="eastAsia" w:ascii="宋体" w:hAnsi="宋体" w:cs="宋体"/>
          <w:szCs w:val="21"/>
          <w:highlight w:val="none"/>
        </w:rPr>
        <w:t>日期：    年    月    日</w:t>
      </w:r>
    </w:p>
    <w:p w14:paraId="48B7D5E5">
      <w:pPr>
        <w:spacing w:line="360" w:lineRule="auto"/>
        <w:rPr>
          <w:rFonts w:ascii="宋体" w:hAnsi="宋体" w:cs="宋体"/>
          <w:szCs w:val="21"/>
          <w:highlight w:val="none"/>
        </w:rPr>
      </w:pPr>
    </w:p>
    <w:p w14:paraId="018AE9DE">
      <w:pPr>
        <w:spacing w:line="360" w:lineRule="auto"/>
        <w:rPr>
          <w:rFonts w:ascii="宋体" w:hAnsi="宋体" w:cs="宋体"/>
          <w:szCs w:val="21"/>
          <w:highlight w:val="none"/>
        </w:rPr>
      </w:pPr>
    </w:p>
    <w:p w14:paraId="0E96AA33">
      <w:pPr>
        <w:spacing w:line="360" w:lineRule="auto"/>
        <w:rPr>
          <w:rFonts w:ascii="宋体" w:hAnsi="宋体" w:cs="宋体"/>
          <w:szCs w:val="21"/>
          <w:highlight w:val="none"/>
        </w:rPr>
      </w:pPr>
    </w:p>
    <w:p w14:paraId="5AE9BAA7">
      <w:pPr>
        <w:spacing w:line="360" w:lineRule="auto"/>
        <w:rPr>
          <w:rFonts w:ascii="宋体" w:hAnsi="宋体" w:cs="宋体"/>
          <w:szCs w:val="21"/>
          <w:highlight w:val="none"/>
        </w:rPr>
      </w:pPr>
      <w:r>
        <w:rPr>
          <w:rFonts w:hint="eastAsia" w:ascii="宋体" w:hAnsi="宋体" w:cs="宋体"/>
          <w:szCs w:val="21"/>
          <w:highlight w:val="none"/>
        </w:rPr>
        <w:t>说明：供应商承诺不实的，依据《政府采购法》第七十七条“提供虚假材料谋取中标、成交的”有关规定予以处理。</w:t>
      </w:r>
    </w:p>
    <w:p w14:paraId="354EF592">
      <w:pPr>
        <w:tabs>
          <w:tab w:val="left" w:pos="5580"/>
        </w:tabs>
        <w:spacing w:line="360" w:lineRule="auto"/>
        <w:rPr>
          <w:rFonts w:ascii="宋体" w:hAnsi="宋体" w:cs="宋体"/>
          <w:szCs w:val="21"/>
          <w:highlight w:val="none"/>
        </w:rPr>
        <w:sectPr>
          <w:headerReference r:id="rId7" w:type="default"/>
          <w:footerReference r:id="rId8" w:type="default"/>
          <w:pgSz w:w="11907" w:h="16840"/>
          <w:pgMar w:top="1134" w:right="1134" w:bottom="1134" w:left="1134" w:header="851" w:footer="851" w:gutter="0"/>
          <w:cols w:space="720" w:num="1"/>
          <w:docGrid w:linePitch="360" w:charSpace="0"/>
        </w:sectPr>
      </w:pPr>
    </w:p>
    <w:p w14:paraId="05BA8AFB">
      <w:pPr>
        <w:spacing w:line="360" w:lineRule="auto"/>
        <w:outlineLvl w:val="2"/>
        <w:rPr>
          <w:rFonts w:ascii="宋体" w:hAnsi="宋体" w:cs="宋体"/>
          <w:szCs w:val="21"/>
          <w:highlight w:val="none"/>
        </w:rPr>
      </w:pPr>
      <w:r>
        <w:rPr>
          <w:rFonts w:hint="eastAsia" w:ascii="宋体" w:hAnsi="宋体" w:cs="宋体"/>
          <w:szCs w:val="21"/>
          <w:highlight w:val="none"/>
        </w:rPr>
        <w:t>2 落实政府采购政策需满足的资格要求</w:t>
      </w:r>
    </w:p>
    <w:p w14:paraId="3EB85389">
      <w:pPr>
        <w:spacing w:line="360" w:lineRule="auto"/>
        <w:outlineLvl w:val="2"/>
        <w:rPr>
          <w:rFonts w:ascii="宋体" w:hAnsi="宋体" w:cs="宋体"/>
          <w:szCs w:val="21"/>
          <w:highlight w:val="none"/>
        </w:rPr>
      </w:pPr>
      <w:r>
        <w:rPr>
          <w:rFonts w:hint="eastAsia" w:ascii="宋体" w:hAnsi="宋体" w:cs="宋体"/>
          <w:szCs w:val="21"/>
          <w:highlight w:val="none"/>
        </w:rPr>
        <w:t>2-1 中小企业声明函</w:t>
      </w:r>
    </w:p>
    <w:p w14:paraId="40CAAC24">
      <w:pPr>
        <w:tabs>
          <w:tab w:val="left" w:pos="5580"/>
        </w:tabs>
        <w:spacing w:line="360" w:lineRule="auto"/>
        <w:rPr>
          <w:rFonts w:ascii="宋体" w:hAnsi="宋体" w:cs="宋体"/>
          <w:szCs w:val="21"/>
          <w:highlight w:val="none"/>
        </w:rPr>
      </w:pPr>
    </w:p>
    <w:p w14:paraId="6B1A527D">
      <w:pPr>
        <w:tabs>
          <w:tab w:val="left" w:pos="5580"/>
        </w:tabs>
        <w:spacing w:line="360" w:lineRule="auto"/>
        <w:rPr>
          <w:rFonts w:ascii="宋体" w:hAnsi="宋体" w:cs="宋体"/>
          <w:szCs w:val="21"/>
          <w:highlight w:val="none"/>
        </w:rPr>
      </w:pPr>
      <w:r>
        <w:rPr>
          <w:rFonts w:hint="eastAsia" w:ascii="宋体" w:hAnsi="宋体" w:cs="宋体"/>
          <w:szCs w:val="21"/>
          <w:highlight w:val="none"/>
        </w:rPr>
        <w:t>说明：</w:t>
      </w:r>
    </w:p>
    <w:p w14:paraId="2641D5F0">
      <w:pPr>
        <w:tabs>
          <w:tab w:val="left" w:pos="5580"/>
        </w:tabs>
        <w:spacing w:line="360" w:lineRule="auto"/>
        <w:rPr>
          <w:rFonts w:ascii="宋体" w:hAnsi="宋体" w:cs="宋体"/>
          <w:szCs w:val="21"/>
          <w:highlight w:val="none"/>
        </w:rPr>
      </w:pPr>
      <w:r>
        <w:rPr>
          <w:rFonts w:hint="eastAsia" w:ascii="宋体" w:hAnsi="宋体" w:cs="宋体"/>
          <w:szCs w:val="21"/>
          <w:highlight w:val="none"/>
        </w:rPr>
        <w:t>（1）如本项目（包）不专门面向中小企业预留采购份额，供应商非必须提供；当小微企业拟享受中小企业扶持政策时，仍应提供《中小企业声明函》，否则不得享受相关中小企业扶持政策。</w:t>
      </w:r>
    </w:p>
    <w:p w14:paraId="0158A7A0">
      <w:pPr>
        <w:tabs>
          <w:tab w:val="left" w:pos="5580"/>
        </w:tabs>
        <w:spacing w:line="360" w:lineRule="auto"/>
        <w:rPr>
          <w:rFonts w:ascii="宋体" w:hAnsi="宋体" w:cs="宋体"/>
          <w:szCs w:val="21"/>
          <w:highlight w:val="none"/>
        </w:rPr>
      </w:pPr>
      <w:r>
        <w:rPr>
          <w:rFonts w:hint="eastAsia" w:ascii="宋体" w:hAnsi="宋体" w:cs="宋体"/>
          <w:szCs w:val="21"/>
          <w:highlight w:val="none"/>
        </w:rPr>
        <w:t>（2）如本项目（包）专门面向中小/小微企业采购，须提供《中小企业声明函》（实质性格式）。</w:t>
      </w:r>
    </w:p>
    <w:p w14:paraId="5DBF6BEC">
      <w:pPr>
        <w:tabs>
          <w:tab w:val="left" w:pos="5580"/>
        </w:tabs>
        <w:spacing w:line="360" w:lineRule="auto"/>
        <w:rPr>
          <w:rFonts w:ascii="宋体" w:hAnsi="宋体" w:cs="宋体"/>
          <w:szCs w:val="21"/>
          <w:highlight w:val="none"/>
        </w:rPr>
      </w:pPr>
      <w:r>
        <w:rPr>
          <w:rFonts w:hint="eastAsia" w:ascii="宋体" w:hAnsi="宋体" w:cs="宋体"/>
          <w:szCs w:val="21"/>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12682A9">
      <w:pPr>
        <w:tabs>
          <w:tab w:val="left" w:pos="5580"/>
        </w:tabs>
        <w:spacing w:line="360" w:lineRule="auto"/>
        <w:rPr>
          <w:rFonts w:ascii="宋体" w:hAnsi="宋体" w:cs="宋体"/>
          <w:szCs w:val="21"/>
          <w:highlight w:val="none"/>
        </w:rPr>
      </w:pPr>
      <w:r>
        <w:rPr>
          <w:rFonts w:hint="eastAsia" w:ascii="宋体" w:hAnsi="宋体" w:cs="宋体"/>
          <w:szCs w:val="21"/>
          <w:highlight w:val="none"/>
        </w:rPr>
        <w:t>（4）其它</w:t>
      </w:r>
    </w:p>
    <w:p w14:paraId="189B8AE9">
      <w:pPr>
        <w:tabs>
          <w:tab w:val="left" w:pos="5580"/>
        </w:tabs>
        <w:spacing w:line="360" w:lineRule="auto"/>
        <w:rPr>
          <w:rFonts w:ascii="宋体" w:hAnsi="宋体" w:cs="宋体"/>
          <w:szCs w:val="21"/>
          <w:highlight w:val="none"/>
        </w:rPr>
      </w:pPr>
      <w:r>
        <w:rPr>
          <w:rFonts w:hint="eastAsia" w:ascii="宋体" w:hAnsi="宋体" w:cs="宋体"/>
          <w:szCs w:val="21"/>
          <w:highlight w:val="none"/>
        </w:rPr>
        <w:t>1）中小企业参加政府采购活动，应当出具此格式文件。《中小企业声明函》由参加政府采购活动的供应商出具。联合体响应的，《中小企业声明函》由牵头人出具。</w:t>
      </w:r>
    </w:p>
    <w:p w14:paraId="35453EFF">
      <w:pPr>
        <w:tabs>
          <w:tab w:val="left" w:pos="5580"/>
        </w:tabs>
        <w:spacing w:line="360" w:lineRule="auto"/>
        <w:rPr>
          <w:rFonts w:ascii="宋体" w:hAnsi="宋体" w:cs="宋体"/>
          <w:szCs w:val="21"/>
          <w:highlight w:val="none"/>
        </w:rPr>
      </w:pPr>
      <w:r>
        <w:rPr>
          <w:rFonts w:hint="eastAsia" w:ascii="宋体" w:hAnsi="宋体" w:cs="宋体"/>
          <w:szCs w:val="21"/>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491D90D8">
      <w:pPr>
        <w:tabs>
          <w:tab w:val="left" w:pos="5580"/>
        </w:tabs>
        <w:spacing w:line="360" w:lineRule="auto"/>
        <w:rPr>
          <w:rFonts w:ascii="宋体" w:hAnsi="宋体" w:cs="宋体"/>
          <w:szCs w:val="21"/>
          <w:highlight w:val="none"/>
        </w:rPr>
      </w:pPr>
      <w:r>
        <w:rPr>
          <w:rFonts w:hint="eastAsia" w:ascii="宋体" w:hAnsi="宋体" w:cs="宋体"/>
          <w:szCs w:val="21"/>
          <w:highlight w:val="none"/>
        </w:rPr>
        <w:t>3）对于多标的的采购项目，供应商应充分、准确地了解所投产品制造企业信息。对相关情况了解不清楚的，不建议填报本声明函。</w:t>
      </w:r>
    </w:p>
    <w:p w14:paraId="1FB97F38">
      <w:pPr>
        <w:tabs>
          <w:tab w:val="left" w:pos="5580"/>
        </w:tabs>
        <w:spacing w:line="360" w:lineRule="auto"/>
        <w:rPr>
          <w:rFonts w:ascii="宋体" w:hAnsi="宋体" w:cs="宋体"/>
          <w:szCs w:val="21"/>
          <w:highlight w:val="none"/>
        </w:rPr>
      </w:pPr>
      <w:r>
        <w:rPr>
          <w:rFonts w:hint="eastAsia" w:ascii="宋体" w:hAnsi="宋体" w:cs="宋体"/>
          <w:szCs w:val="21"/>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5FBB964B">
      <w:pPr>
        <w:tabs>
          <w:tab w:val="left" w:pos="5580"/>
        </w:tabs>
        <w:spacing w:line="360" w:lineRule="auto"/>
        <w:rPr>
          <w:rFonts w:ascii="宋体" w:hAnsi="宋体" w:cs="宋体"/>
          <w:szCs w:val="21"/>
          <w:highlight w:val="none"/>
        </w:rPr>
      </w:pPr>
    </w:p>
    <w:p w14:paraId="157B9A2D">
      <w:pPr>
        <w:widowControl/>
        <w:jc w:val="left"/>
        <w:rPr>
          <w:rFonts w:ascii="宋体" w:hAnsi="宋体" w:cs="宋体"/>
          <w:szCs w:val="21"/>
          <w:highlight w:val="none"/>
        </w:rPr>
      </w:pPr>
      <w:r>
        <w:rPr>
          <w:rFonts w:hint="eastAsia" w:ascii="宋体" w:hAnsi="宋体" w:cs="宋体"/>
          <w:szCs w:val="21"/>
          <w:highlight w:val="none"/>
        </w:rPr>
        <w:br w:type="page" w:clear="all"/>
      </w:r>
    </w:p>
    <w:p w14:paraId="7D67E971">
      <w:pPr>
        <w:spacing w:before="312" w:after="312" w:line="360" w:lineRule="auto"/>
        <w:jc w:val="center"/>
        <w:rPr>
          <w:rFonts w:ascii="宋体" w:hAnsi="宋体" w:cs="宋体"/>
          <w:b/>
          <w:bCs/>
          <w:szCs w:val="21"/>
          <w:highlight w:val="none"/>
        </w:rPr>
      </w:pPr>
      <w:r>
        <w:rPr>
          <w:rFonts w:hint="eastAsia" w:ascii="宋体" w:hAnsi="宋体" w:cs="宋体"/>
          <w:b/>
          <w:bCs/>
          <w:szCs w:val="21"/>
          <w:highlight w:val="none"/>
        </w:rPr>
        <w:t>中小企业声明函（工程、服务）格式</w:t>
      </w:r>
    </w:p>
    <w:p w14:paraId="5379CA28">
      <w:pPr>
        <w:spacing w:line="360" w:lineRule="auto"/>
        <w:ind w:firstLine="504"/>
        <w:rPr>
          <w:rFonts w:ascii="宋体" w:hAnsi="宋体" w:cs="宋体"/>
          <w:spacing w:val="6"/>
          <w:szCs w:val="21"/>
          <w:highlight w:val="none"/>
        </w:rPr>
      </w:pPr>
      <w:r>
        <w:rPr>
          <w:rFonts w:hint="eastAsia" w:ascii="宋体" w:hAnsi="宋体" w:cs="宋体"/>
          <w:spacing w:val="6"/>
          <w:szCs w:val="21"/>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1019650">
      <w:pPr>
        <w:spacing w:line="360" w:lineRule="auto"/>
        <w:ind w:firstLine="504"/>
        <w:rPr>
          <w:rFonts w:ascii="宋体" w:hAnsi="宋体" w:cs="宋体"/>
          <w:spacing w:val="6"/>
          <w:szCs w:val="21"/>
          <w:highlight w:val="none"/>
        </w:rPr>
      </w:pPr>
      <w:r>
        <w:rPr>
          <w:rFonts w:hint="eastAsia" w:ascii="宋体" w:hAnsi="宋体" w:cs="宋体"/>
          <w:spacing w:val="6"/>
          <w:szCs w:val="21"/>
          <w:highlight w:val="none"/>
        </w:rPr>
        <w:t>1.</w:t>
      </w:r>
      <w:r>
        <w:rPr>
          <w:rFonts w:hint="eastAsia" w:ascii="宋体" w:hAnsi="宋体" w:cs="宋体"/>
          <w:spacing w:val="6"/>
          <w:szCs w:val="21"/>
          <w:highlight w:val="none"/>
          <w:u w:val="single"/>
        </w:rPr>
        <w:t>（标的名称）</w:t>
      </w:r>
      <w:r>
        <w:rPr>
          <w:rFonts w:hint="eastAsia" w:ascii="宋体" w:hAnsi="宋体" w:cs="宋体"/>
          <w:spacing w:val="6"/>
          <w:szCs w:val="21"/>
          <w:highlight w:val="none"/>
        </w:rPr>
        <w:t>，属于</w:t>
      </w:r>
      <w:r>
        <w:rPr>
          <w:rFonts w:hint="eastAsia" w:ascii="宋体" w:hAnsi="宋体" w:cs="宋体"/>
          <w:spacing w:val="6"/>
          <w:szCs w:val="21"/>
          <w:highlight w:val="none"/>
          <w:u w:val="single"/>
        </w:rPr>
        <w:t>（采购文件中明确的所属行业）</w:t>
      </w:r>
      <w:r>
        <w:rPr>
          <w:rFonts w:hint="eastAsia" w:ascii="宋体" w:hAnsi="宋体" w:cs="宋体"/>
          <w:spacing w:val="6"/>
          <w:szCs w:val="21"/>
          <w:highlight w:val="none"/>
        </w:rPr>
        <w:t>行业；承建（承接）企业为</w:t>
      </w:r>
      <w:r>
        <w:rPr>
          <w:rFonts w:hint="eastAsia" w:ascii="宋体" w:hAnsi="宋体" w:cs="宋体"/>
          <w:spacing w:val="6"/>
          <w:szCs w:val="21"/>
          <w:highlight w:val="none"/>
          <w:u w:val="single"/>
        </w:rPr>
        <w:t>（企业名称）</w:t>
      </w:r>
      <w:r>
        <w:rPr>
          <w:rFonts w:hint="eastAsia" w:ascii="宋体" w:hAnsi="宋体" w:cs="宋体"/>
          <w:spacing w:val="6"/>
          <w:szCs w:val="21"/>
          <w:highlight w:val="none"/>
        </w:rPr>
        <w:t>，从业人员______人，营业收入为______万元，资产总额为______万元</w:t>
      </w:r>
      <w:r>
        <w:rPr>
          <w:rFonts w:hint="eastAsia" w:ascii="宋体" w:hAnsi="宋体" w:cs="宋体"/>
          <w:spacing w:val="6"/>
          <w:szCs w:val="21"/>
          <w:highlight w:val="none"/>
          <w:vertAlign w:val="superscript"/>
        </w:rPr>
        <w:t>1</w:t>
      </w:r>
      <w:r>
        <w:rPr>
          <w:rFonts w:hint="eastAsia" w:ascii="宋体" w:hAnsi="宋体" w:cs="宋体"/>
          <w:spacing w:val="6"/>
          <w:szCs w:val="21"/>
          <w:highlight w:val="none"/>
        </w:rPr>
        <w:t>，属于（中型企业、小型企业、微型企业）；</w:t>
      </w:r>
    </w:p>
    <w:p w14:paraId="1CEB4A46">
      <w:pPr>
        <w:spacing w:line="360" w:lineRule="auto"/>
        <w:ind w:firstLine="504"/>
        <w:rPr>
          <w:rFonts w:ascii="宋体" w:hAnsi="宋体" w:cs="宋体"/>
          <w:spacing w:val="6"/>
          <w:szCs w:val="21"/>
          <w:highlight w:val="none"/>
        </w:rPr>
      </w:pPr>
      <w:r>
        <w:rPr>
          <w:rFonts w:hint="eastAsia" w:ascii="宋体" w:hAnsi="宋体" w:cs="宋体"/>
          <w:spacing w:val="6"/>
          <w:szCs w:val="21"/>
          <w:highlight w:val="none"/>
        </w:rPr>
        <w:t>2.</w:t>
      </w:r>
      <w:r>
        <w:rPr>
          <w:rFonts w:hint="eastAsia" w:ascii="宋体" w:hAnsi="宋体" w:cs="宋体"/>
          <w:spacing w:val="6"/>
          <w:szCs w:val="21"/>
          <w:highlight w:val="none"/>
          <w:u w:val="single"/>
        </w:rPr>
        <w:t>（标的名称）</w:t>
      </w:r>
      <w:r>
        <w:rPr>
          <w:rFonts w:hint="eastAsia" w:ascii="宋体" w:hAnsi="宋体" w:cs="宋体"/>
          <w:spacing w:val="6"/>
          <w:szCs w:val="21"/>
          <w:highlight w:val="none"/>
        </w:rPr>
        <w:t>，属于</w:t>
      </w:r>
      <w:r>
        <w:rPr>
          <w:rFonts w:hint="eastAsia" w:ascii="宋体" w:hAnsi="宋体" w:cs="宋体"/>
          <w:spacing w:val="6"/>
          <w:szCs w:val="21"/>
          <w:highlight w:val="none"/>
          <w:u w:val="single"/>
        </w:rPr>
        <w:t>（采购文件中明确的所属行业）</w:t>
      </w:r>
      <w:r>
        <w:rPr>
          <w:rFonts w:hint="eastAsia" w:ascii="宋体" w:hAnsi="宋体" w:cs="宋体"/>
          <w:spacing w:val="6"/>
          <w:szCs w:val="21"/>
          <w:highlight w:val="none"/>
        </w:rPr>
        <w:t>行业；承建（承接）企业为</w:t>
      </w:r>
      <w:r>
        <w:rPr>
          <w:rFonts w:hint="eastAsia" w:ascii="宋体" w:hAnsi="宋体" w:cs="宋体"/>
          <w:spacing w:val="6"/>
          <w:szCs w:val="21"/>
          <w:highlight w:val="none"/>
          <w:u w:val="single"/>
        </w:rPr>
        <w:t>（企业名称）</w:t>
      </w:r>
      <w:r>
        <w:rPr>
          <w:rFonts w:hint="eastAsia" w:ascii="宋体" w:hAnsi="宋体" w:cs="宋体"/>
          <w:spacing w:val="6"/>
          <w:szCs w:val="21"/>
          <w:highlight w:val="none"/>
        </w:rPr>
        <w:t>，从业人员______人，营业收入为______万元，资产总额为______万元，属于</w:t>
      </w:r>
      <w:r>
        <w:rPr>
          <w:rFonts w:hint="eastAsia" w:ascii="宋体" w:hAnsi="宋体" w:cs="宋体"/>
          <w:spacing w:val="6"/>
          <w:szCs w:val="21"/>
          <w:highlight w:val="none"/>
          <w:u w:val="single"/>
        </w:rPr>
        <w:t>（中型企业、小型企业、微型企业）</w:t>
      </w:r>
      <w:r>
        <w:rPr>
          <w:rFonts w:hint="eastAsia" w:ascii="宋体" w:hAnsi="宋体" w:cs="宋体"/>
          <w:spacing w:val="6"/>
          <w:szCs w:val="21"/>
          <w:highlight w:val="none"/>
        </w:rPr>
        <w:t>；</w:t>
      </w:r>
    </w:p>
    <w:p w14:paraId="53E51450">
      <w:pPr>
        <w:spacing w:line="360" w:lineRule="auto"/>
        <w:ind w:firstLine="504"/>
        <w:rPr>
          <w:rFonts w:ascii="宋体" w:hAnsi="宋体" w:cs="宋体"/>
          <w:spacing w:val="6"/>
          <w:szCs w:val="21"/>
          <w:highlight w:val="none"/>
        </w:rPr>
      </w:pPr>
    </w:p>
    <w:p w14:paraId="026E9AC1">
      <w:pPr>
        <w:spacing w:line="360" w:lineRule="auto"/>
        <w:ind w:firstLine="504"/>
        <w:rPr>
          <w:rFonts w:ascii="宋体" w:hAnsi="宋体" w:cs="宋体"/>
          <w:spacing w:val="6"/>
          <w:szCs w:val="21"/>
          <w:highlight w:val="none"/>
        </w:rPr>
      </w:pPr>
      <w:r>
        <w:rPr>
          <w:rFonts w:hint="eastAsia" w:ascii="宋体" w:hAnsi="宋体" w:cs="宋体"/>
          <w:spacing w:val="6"/>
          <w:szCs w:val="21"/>
          <w:highlight w:val="none"/>
        </w:rPr>
        <w:t>……</w:t>
      </w:r>
    </w:p>
    <w:p w14:paraId="60245610">
      <w:pPr>
        <w:spacing w:line="360" w:lineRule="auto"/>
        <w:ind w:firstLine="504"/>
        <w:rPr>
          <w:rFonts w:ascii="宋体" w:hAnsi="宋体" w:cs="宋体"/>
          <w:spacing w:val="6"/>
          <w:szCs w:val="21"/>
          <w:highlight w:val="none"/>
        </w:rPr>
      </w:pPr>
      <w:r>
        <w:rPr>
          <w:rFonts w:hint="eastAsia" w:ascii="宋体" w:hAnsi="宋体" w:cs="宋体"/>
          <w:spacing w:val="6"/>
          <w:szCs w:val="21"/>
          <w:highlight w:val="none"/>
        </w:rPr>
        <w:t>以上企业，不属于大企业的分支机构，不存在控股股东为大企业的情形，也不存在与大企业的负责人为同一人的情形。</w:t>
      </w:r>
    </w:p>
    <w:p w14:paraId="6E62A8FA">
      <w:pPr>
        <w:spacing w:line="360" w:lineRule="auto"/>
        <w:ind w:firstLine="504"/>
        <w:rPr>
          <w:rFonts w:ascii="宋体" w:hAnsi="宋体" w:cs="宋体"/>
          <w:spacing w:val="6"/>
          <w:szCs w:val="21"/>
          <w:highlight w:val="none"/>
        </w:rPr>
      </w:pPr>
      <w:r>
        <w:rPr>
          <w:rFonts w:hint="eastAsia" w:ascii="宋体" w:hAnsi="宋体" w:cs="宋体"/>
          <w:spacing w:val="6"/>
          <w:szCs w:val="21"/>
          <w:highlight w:val="none"/>
        </w:rPr>
        <w:t>本企业对上述声明内容的真实性负责。如有虚假，将依法承担相应责任。</w:t>
      </w:r>
    </w:p>
    <w:p w14:paraId="1697324C">
      <w:pPr>
        <w:spacing w:line="360" w:lineRule="auto"/>
        <w:ind w:right="360" w:firstLine="480"/>
        <w:jc w:val="right"/>
        <w:rPr>
          <w:rFonts w:ascii="宋体" w:hAnsi="宋体" w:cs="宋体"/>
          <w:szCs w:val="21"/>
          <w:highlight w:val="none"/>
        </w:rPr>
      </w:pPr>
    </w:p>
    <w:p w14:paraId="2241A699">
      <w:pPr>
        <w:spacing w:line="360" w:lineRule="auto"/>
        <w:ind w:right="360" w:firstLine="480"/>
        <w:jc w:val="right"/>
        <w:rPr>
          <w:rFonts w:ascii="宋体" w:hAnsi="宋体" w:cs="宋体"/>
          <w:szCs w:val="21"/>
          <w:highlight w:val="none"/>
        </w:rPr>
      </w:pPr>
      <w:r>
        <w:rPr>
          <w:rFonts w:hint="eastAsia" w:ascii="宋体" w:hAnsi="宋体" w:cs="宋体"/>
          <w:szCs w:val="21"/>
          <w:highlight w:val="none"/>
        </w:rPr>
        <w:t>企业名称（加盖公章）：________</w:t>
      </w:r>
    </w:p>
    <w:p w14:paraId="4851B743">
      <w:pPr>
        <w:spacing w:line="360" w:lineRule="auto"/>
        <w:ind w:right="360" w:firstLine="480"/>
        <w:jc w:val="right"/>
        <w:rPr>
          <w:rFonts w:ascii="宋体" w:hAnsi="宋体" w:cs="宋体"/>
          <w:szCs w:val="21"/>
          <w:highlight w:val="none"/>
        </w:rPr>
      </w:pPr>
      <w:r>
        <w:rPr>
          <w:rFonts w:hint="eastAsia" w:ascii="宋体" w:hAnsi="宋体" w:cs="宋体"/>
          <w:szCs w:val="21"/>
          <w:highlight w:val="none"/>
        </w:rPr>
        <w:t>日 期：________</w:t>
      </w:r>
    </w:p>
    <w:p w14:paraId="6A8CED9B">
      <w:pPr>
        <w:jc w:val="left"/>
        <w:rPr>
          <w:rFonts w:ascii="宋体" w:hAnsi="宋体" w:cs="宋体"/>
          <w:szCs w:val="21"/>
          <w:highlight w:val="none"/>
        </w:rPr>
      </w:pPr>
    </w:p>
    <w:p w14:paraId="03F814FE">
      <w:pPr>
        <w:jc w:val="left"/>
        <w:rPr>
          <w:rFonts w:ascii="宋体" w:hAnsi="宋体" w:cs="宋体"/>
          <w:szCs w:val="21"/>
          <w:highlight w:val="none"/>
        </w:rPr>
      </w:pPr>
    </w:p>
    <w:tbl>
      <w:tblPr>
        <w:tblStyle w:val="3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533F47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tcPr>
          <w:p w14:paraId="5DA9591F">
            <w:pPr>
              <w:jc w:val="left"/>
              <w:rPr>
                <w:rFonts w:ascii="宋体" w:hAnsi="宋体" w:cs="宋体"/>
                <w:szCs w:val="21"/>
                <w:highlight w:val="none"/>
              </w:rPr>
            </w:pPr>
            <w:r>
              <w:rPr>
                <w:rFonts w:hint="eastAsia" w:ascii="宋体" w:hAnsi="宋体" w:cs="宋体"/>
                <w:szCs w:val="21"/>
                <w:highlight w:val="none"/>
                <w:vertAlign w:val="superscript"/>
              </w:rPr>
              <w:t>1</w:t>
            </w:r>
            <w:r>
              <w:rPr>
                <w:rFonts w:hint="eastAsia" w:ascii="宋体" w:hAnsi="宋体" w:cs="宋体"/>
                <w:szCs w:val="21"/>
                <w:highlight w:val="none"/>
              </w:rPr>
              <w:t>从业人员、营业收入、资产总额填报上一年度数据，无上一年度数据的新成立企业可不填报。</w:t>
            </w:r>
          </w:p>
        </w:tc>
      </w:tr>
    </w:tbl>
    <w:p w14:paraId="2E885F9C">
      <w:pPr>
        <w:jc w:val="left"/>
        <w:rPr>
          <w:rFonts w:ascii="宋体" w:hAnsi="宋体" w:cs="宋体"/>
          <w:szCs w:val="21"/>
          <w:highlight w:val="none"/>
          <w:vertAlign w:val="superscript"/>
        </w:rPr>
      </w:pPr>
    </w:p>
    <w:p w14:paraId="136CB6BA">
      <w:pPr>
        <w:spacing w:line="360" w:lineRule="auto"/>
        <w:ind w:right="360" w:firstLine="480"/>
        <w:jc w:val="right"/>
        <w:rPr>
          <w:rFonts w:ascii="宋体" w:hAnsi="宋体" w:cs="宋体"/>
          <w:szCs w:val="21"/>
          <w:highlight w:val="none"/>
        </w:rPr>
      </w:pPr>
    </w:p>
    <w:p w14:paraId="6C577B9D">
      <w:pPr>
        <w:spacing w:before="312" w:after="312" w:line="360" w:lineRule="auto"/>
        <w:jc w:val="center"/>
        <w:rPr>
          <w:rFonts w:ascii="宋体" w:hAnsi="宋体" w:cs="宋体"/>
          <w:szCs w:val="21"/>
          <w:highlight w:val="none"/>
        </w:rPr>
      </w:pPr>
    </w:p>
    <w:p w14:paraId="2B783257">
      <w:pPr>
        <w:spacing w:before="312" w:after="312" w:line="360" w:lineRule="auto"/>
        <w:jc w:val="center"/>
        <w:rPr>
          <w:rFonts w:ascii="宋体" w:hAnsi="宋体" w:cs="宋体"/>
          <w:szCs w:val="21"/>
          <w:highlight w:val="none"/>
        </w:rPr>
      </w:pPr>
    </w:p>
    <w:p w14:paraId="5D7A9F76">
      <w:pPr>
        <w:spacing w:before="312" w:after="312" w:line="360" w:lineRule="auto"/>
        <w:jc w:val="center"/>
        <w:rPr>
          <w:rFonts w:ascii="宋体" w:hAnsi="宋体" w:cs="宋体"/>
          <w:szCs w:val="21"/>
          <w:highlight w:val="none"/>
        </w:rPr>
      </w:pPr>
    </w:p>
    <w:p w14:paraId="71058664">
      <w:pPr>
        <w:rPr>
          <w:rFonts w:ascii="宋体" w:hAnsi="宋体" w:cs="宋体"/>
          <w:szCs w:val="21"/>
          <w:highlight w:val="none"/>
        </w:rPr>
      </w:pPr>
      <w:r>
        <w:rPr>
          <w:rFonts w:ascii="宋体" w:hAnsi="宋体" w:cs="宋体"/>
          <w:szCs w:val="21"/>
          <w:highlight w:val="none"/>
        </w:rPr>
        <w:br w:type="page"/>
      </w:r>
    </w:p>
    <w:p w14:paraId="01036300">
      <w:pPr>
        <w:spacing w:before="312" w:after="312" w:line="360" w:lineRule="auto"/>
        <w:jc w:val="center"/>
        <w:rPr>
          <w:rFonts w:ascii="宋体" w:hAnsi="宋体" w:cs="宋体"/>
          <w:szCs w:val="21"/>
          <w:highlight w:val="none"/>
        </w:rPr>
      </w:pPr>
    </w:p>
    <w:p w14:paraId="4D1B47E8">
      <w:pPr>
        <w:jc w:val="center"/>
        <w:rPr>
          <w:rFonts w:ascii="宋体" w:hAnsi="宋体" w:cs="宋体"/>
          <w:b/>
          <w:szCs w:val="21"/>
          <w:highlight w:val="none"/>
        </w:rPr>
      </w:pPr>
      <w:r>
        <w:rPr>
          <w:rFonts w:hint="eastAsia" w:ascii="宋体" w:hAnsi="宋体" w:cs="宋体"/>
          <w:b/>
          <w:szCs w:val="21"/>
          <w:highlight w:val="none"/>
        </w:rPr>
        <w:t xml:space="preserve">残疾人福利性单位声明函格式       </w:t>
      </w:r>
    </w:p>
    <w:p w14:paraId="5201C4D0">
      <w:pPr>
        <w:jc w:val="center"/>
        <w:rPr>
          <w:rFonts w:ascii="宋体" w:hAnsi="宋体" w:cs="宋体"/>
          <w:szCs w:val="21"/>
          <w:highlight w:val="none"/>
        </w:rPr>
      </w:pPr>
    </w:p>
    <w:p w14:paraId="272935FC">
      <w:pPr>
        <w:spacing w:line="588" w:lineRule="exact"/>
        <w:ind w:firstLine="504"/>
        <w:rPr>
          <w:rFonts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 141</w:t>
      </w:r>
      <w:r>
        <w:rPr>
          <w:rFonts w:hint="eastAsia" w:ascii="宋体" w:hAnsi="宋体" w:cs="宋体"/>
          <w:spacing w:val="6"/>
          <w:szCs w:val="21"/>
          <w:highlight w:val="none"/>
        </w:rPr>
        <w:t>号）的规定，本单位</w:t>
      </w:r>
      <w:r>
        <w:rPr>
          <w:rFonts w:hint="eastAsia" w:ascii="宋体" w:hAnsi="宋体" w:cs="宋体"/>
          <w:b/>
          <w:szCs w:val="21"/>
          <w:highlight w:val="none"/>
        </w:rPr>
        <w:t>（请进行勾选）</w:t>
      </w:r>
      <w:r>
        <w:rPr>
          <w:rFonts w:hint="eastAsia" w:ascii="宋体" w:hAnsi="宋体" w:cs="宋体"/>
          <w:spacing w:val="6"/>
          <w:szCs w:val="21"/>
          <w:highlight w:val="none"/>
        </w:rPr>
        <w:t>：</w:t>
      </w:r>
    </w:p>
    <w:p w14:paraId="4CA70B86">
      <w:pPr>
        <w:spacing w:line="588" w:lineRule="exact"/>
        <w:ind w:firstLine="482"/>
        <w:rPr>
          <w:rFonts w:ascii="宋体" w:hAnsi="宋体" w:cs="宋体"/>
          <w:b/>
          <w:spacing w:val="6"/>
          <w:szCs w:val="21"/>
          <w:highlight w:val="none"/>
        </w:rPr>
      </w:pPr>
      <w:r>
        <w:rPr>
          <w:rFonts w:hint="eastAsia" w:ascii="宋体" w:hAnsi="宋体" w:cs="宋体"/>
          <w:b/>
          <w:szCs w:val="21"/>
          <w:highlight w:val="none"/>
        </w:rPr>
        <w:t>□</w:t>
      </w:r>
      <w:r>
        <w:rPr>
          <w:rFonts w:hint="eastAsia" w:ascii="宋体" w:hAnsi="宋体" w:cs="宋体"/>
          <w:b/>
          <w:spacing w:val="6"/>
          <w:szCs w:val="21"/>
          <w:highlight w:val="none"/>
        </w:rPr>
        <w:t>不属于符合条件的残疾人福利性单位。</w:t>
      </w:r>
    </w:p>
    <w:p w14:paraId="4B0FCC5C">
      <w:pPr>
        <w:spacing w:line="588" w:lineRule="exact"/>
        <w:ind w:firstLine="482"/>
        <w:rPr>
          <w:rFonts w:ascii="宋体" w:hAnsi="宋体" w:cs="宋体"/>
          <w:spacing w:val="6"/>
          <w:szCs w:val="21"/>
          <w:highlight w:val="none"/>
        </w:rPr>
      </w:pPr>
      <w:r>
        <w:rPr>
          <w:rFonts w:hint="eastAsia" w:ascii="宋体" w:hAnsi="宋体" w:cs="宋体"/>
          <w:b/>
          <w:szCs w:val="21"/>
          <w:highlight w:val="none"/>
        </w:rPr>
        <w:t>□</w:t>
      </w:r>
      <w:r>
        <w:rPr>
          <w:rFonts w:hint="eastAsia" w:ascii="宋体" w:hAnsi="宋体" w:cs="宋体"/>
          <w:b/>
          <w:spacing w:val="6"/>
          <w:szCs w:val="21"/>
          <w:highlight w:val="none"/>
        </w:rPr>
        <w:t>属于符合条件的残疾人福利性单位，</w:t>
      </w:r>
      <w:r>
        <w:rPr>
          <w:rFonts w:hint="eastAsia" w:ascii="宋体" w:hAnsi="宋体" w:cs="宋体"/>
          <w:spacing w:val="6"/>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2844CFDE">
      <w:pPr>
        <w:spacing w:line="588" w:lineRule="exact"/>
        <w:ind w:firstLine="446"/>
        <w:rPr>
          <w:rFonts w:ascii="宋体" w:hAnsi="宋体" w:cs="宋体"/>
          <w:spacing w:val="6"/>
          <w:szCs w:val="21"/>
          <w:highlight w:val="none"/>
        </w:rPr>
      </w:pPr>
      <w:r>
        <w:rPr>
          <w:rFonts w:hint="eastAsia" w:ascii="宋体" w:hAnsi="宋体" w:cs="宋体"/>
          <w:b/>
          <w:spacing w:val="6"/>
          <w:szCs w:val="21"/>
          <w:highlight w:val="none"/>
        </w:rPr>
        <w:t>本单位对上述声明的真实性负责。如有虚假，将依法承担相应责任。</w:t>
      </w:r>
    </w:p>
    <w:p w14:paraId="3075DB37">
      <w:pPr>
        <w:spacing w:line="588" w:lineRule="exact"/>
        <w:ind w:firstLine="444"/>
        <w:rPr>
          <w:rFonts w:ascii="宋体" w:hAnsi="宋体" w:cs="宋体"/>
          <w:spacing w:val="6"/>
          <w:szCs w:val="21"/>
          <w:highlight w:val="none"/>
        </w:rPr>
      </w:pPr>
    </w:p>
    <w:p w14:paraId="64E04F66">
      <w:pPr>
        <w:spacing w:line="588" w:lineRule="exact"/>
        <w:ind w:firstLine="444"/>
        <w:rPr>
          <w:rFonts w:ascii="宋体" w:hAnsi="宋体" w:cs="宋体"/>
          <w:spacing w:val="6"/>
          <w:szCs w:val="21"/>
          <w:highlight w:val="none"/>
        </w:rPr>
      </w:pPr>
    </w:p>
    <w:p w14:paraId="40DDE4C8">
      <w:pPr>
        <w:tabs>
          <w:tab w:val="left" w:pos="4860"/>
        </w:tabs>
        <w:spacing w:line="588" w:lineRule="exact"/>
        <w:ind w:right="1560" w:firstLine="444"/>
        <w:jc w:val="center"/>
        <w:rPr>
          <w:rFonts w:ascii="宋体" w:hAnsi="宋体" w:cs="宋体"/>
          <w:spacing w:val="6"/>
          <w:szCs w:val="21"/>
          <w:highlight w:val="none"/>
        </w:rPr>
      </w:pPr>
      <w:r>
        <w:rPr>
          <w:rFonts w:hint="eastAsia" w:ascii="宋体" w:hAnsi="宋体" w:cs="宋体"/>
          <w:spacing w:val="6"/>
          <w:szCs w:val="21"/>
          <w:highlight w:val="none"/>
        </w:rPr>
        <w:t xml:space="preserve">               单位名称（盖章）：</w:t>
      </w:r>
    </w:p>
    <w:p w14:paraId="63C63E0D">
      <w:pPr>
        <w:tabs>
          <w:tab w:val="left" w:pos="4860"/>
        </w:tabs>
        <w:spacing w:line="588" w:lineRule="exact"/>
        <w:ind w:right="1560" w:firstLine="444"/>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6ED26EDE">
      <w:pPr>
        <w:widowControl/>
        <w:jc w:val="left"/>
        <w:rPr>
          <w:rFonts w:ascii="宋体" w:hAnsi="宋体" w:cs="宋体"/>
          <w:szCs w:val="21"/>
          <w:highlight w:val="none"/>
        </w:rPr>
      </w:pPr>
      <w:r>
        <w:rPr>
          <w:rFonts w:hint="eastAsia" w:ascii="宋体" w:hAnsi="宋体" w:cs="宋体"/>
          <w:szCs w:val="21"/>
          <w:highlight w:val="none"/>
        </w:rPr>
        <w:br w:type="page" w:clear="all"/>
      </w:r>
    </w:p>
    <w:p w14:paraId="213B9192">
      <w:pPr>
        <w:spacing w:line="360" w:lineRule="auto"/>
        <w:outlineLvl w:val="2"/>
        <w:rPr>
          <w:rFonts w:ascii="宋体" w:hAnsi="宋体" w:cs="宋体"/>
          <w:szCs w:val="21"/>
          <w:highlight w:val="none"/>
        </w:rPr>
      </w:pPr>
      <w:r>
        <w:rPr>
          <w:rFonts w:hint="eastAsia" w:ascii="宋体" w:hAnsi="宋体" w:cs="宋体"/>
          <w:szCs w:val="21"/>
          <w:highlight w:val="none"/>
        </w:rPr>
        <w:t>2-3其它落实政府采购政策的资格要求（如有）</w:t>
      </w:r>
    </w:p>
    <w:p w14:paraId="6AD217C7">
      <w:pPr>
        <w:rPr>
          <w:rFonts w:ascii="宋体" w:hAnsi="宋体" w:cs="宋体"/>
          <w:szCs w:val="21"/>
          <w:highlight w:val="none"/>
        </w:rPr>
      </w:pPr>
      <w:r>
        <w:rPr>
          <w:rFonts w:hint="eastAsia" w:ascii="宋体" w:hAnsi="宋体" w:cs="宋体"/>
          <w:szCs w:val="21"/>
          <w:highlight w:val="none"/>
        </w:rPr>
        <w:t>3 本项目的特定资格要求（如有）</w:t>
      </w:r>
    </w:p>
    <w:p w14:paraId="443FA4E5">
      <w:pPr>
        <w:rPr>
          <w:rFonts w:hint="eastAsia" w:ascii="宋体" w:hAnsi="宋体" w:cs="宋体"/>
          <w:szCs w:val="21"/>
          <w:highlight w:val="none"/>
        </w:rPr>
      </w:pPr>
      <w:r>
        <w:rPr>
          <w:rFonts w:hint="eastAsia" w:ascii="宋体" w:hAnsi="宋体" w:cs="宋体"/>
          <w:szCs w:val="21"/>
          <w:highlight w:val="none"/>
        </w:rPr>
        <w:t>3.3其他特定资格要求：</w:t>
      </w:r>
      <w:r>
        <w:rPr>
          <w:rFonts w:hint="eastAsia" w:ascii="宋体" w:hAnsi="宋体" w:cs="宋体"/>
          <w:szCs w:val="21"/>
          <w:highlight w:val="none"/>
          <w:lang w:val="en-US" w:eastAsia="zh-CN"/>
        </w:rPr>
        <w:t>供应商应进入“全国投资项目在线审批监管平台”中的工程咨询单位名录（备案专业应包含公路，服务范围应包含规划咨询），且供应商名称与该名录中的企业名称完全一致</w:t>
      </w:r>
      <w:r>
        <w:rPr>
          <w:rFonts w:hint="eastAsia" w:ascii="宋体" w:hAnsi="宋体" w:cs="宋体"/>
          <w:szCs w:val="21"/>
          <w:highlight w:val="none"/>
        </w:rPr>
        <w:t>。</w:t>
      </w:r>
    </w:p>
    <w:p w14:paraId="367FA831">
      <w:pPr>
        <w:tabs>
          <w:tab w:val="left" w:pos="5580"/>
        </w:tabs>
        <w:spacing w:line="360" w:lineRule="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spacing w:val="6"/>
          <w:kern w:val="2"/>
          <w:szCs w:val="21"/>
          <w:highlight w:val="none"/>
        </w:rPr>
        <w:t>注：需在响应文件中提供证明文件</w:t>
      </w:r>
      <w:r>
        <w:rPr>
          <w:rFonts w:hint="eastAsia" w:ascii="宋体" w:hAnsi="宋体" w:eastAsia="宋体" w:cs="宋体"/>
          <w:color w:val="auto"/>
          <w:kern w:val="2"/>
          <w:sz w:val="21"/>
          <w:szCs w:val="21"/>
          <w:highlight w:val="none"/>
        </w:rPr>
        <w:t>的电子件或电子证照</w:t>
      </w:r>
      <w:r>
        <w:rPr>
          <w:rFonts w:hint="eastAsia" w:ascii="宋体" w:hAnsi="宋体" w:eastAsia="宋体" w:cs="宋体"/>
          <w:color w:val="auto"/>
          <w:kern w:val="2"/>
          <w:sz w:val="21"/>
          <w:szCs w:val="21"/>
          <w:highlight w:val="none"/>
          <w:lang w:eastAsia="zh-CN"/>
        </w:rPr>
        <w:t>。</w:t>
      </w:r>
    </w:p>
    <w:p w14:paraId="3FA9E05E">
      <w:pPr>
        <w:rPr>
          <w:rFonts w:ascii="宋体" w:hAnsi="宋体" w:cs="宋体"/>
          <w:szCs w:val="21"/>
          <w:highlight w:val="none"/>
        </w:rPr>
      </w:pPr>
    </w:p>
    <w:p w14:paraId="1BFCE7D5">
      <w:pPr>
        <w:rPr>
          <w:rFonts w:hint="eastAsia" w:ascii="宋体" w:hAnsi="宋体" w:cs="宋体"/>
          <w:szCs w:val="21"/>
          <w:highlight w:val="none"/>
        </w:rPr>
      </w:pPr>
      <w:bookmarkStart w:id="636" w:name="_Toc226337253"/>
      <w:bookmarkStart w:id="637" w:name="_Toc195842922"/>
      <w:bookmarkStart w:id="638" w:name="_Toc150480795"/>
      <w:bookmarkStart w:id="639" w:name="_Toc226965830"/>
      <w:bookmarkStart w:id="640" w:name="_Toc305158899"/>
      <w:bookmarkStart w:id="641" w:name="_Toc226309801"/>
      <w:bookmarkStart w:id="642" w:name="_Toc150774762"/>
      <w:bookmarkStart w:id="643" w:name="_Toc480942350"/>
      <w:bookmarkStart w:id="644" w:name="_Toc264969247"/>
      <w:bookmarkStart w:id="645" w:name="_Toc265228395"/>
      <w:bookmarkStart w:id="646" w:name="_Toc142311059"/>
      <w:bookmarkStart w:id="647" w:name="_Toc127151557"/>
      <w:bookmarkStart w:id="648" w:name="_Ref467988705"/>
      <w:bookmarkStart w:id="649" w:name="_Toc226965747"/>
      <w:bookmarkStart w:id="650" w:name="_Toc520356218"/>
      <w:bookmarkStart w:id="651" w:name="_Toc305158825"/>
      <w:r>
        <w:rPr>
          <w:rFonts w:hint="eastAsia" w:ascii="宋体" w:hAnsi="宋体" w:cs="宋体"/>
          <w:szCs w:val="21"/>
          <w:highlight w:val="none"/>
        </w:rPr>
        <w:br w:type="page"/>
      </w:r>
    </w:p>
    <w:p w14:paraId="126FBCBD">
      <w:pPr>
        <w:spacing w:line="360" w:lineRule="auto"/>
        <w:outlineLvl w:val="2"/>
        <w:rPr>
          <w:rFonts w:ascii="宋体" w:hAnsi="宋体" w:cs="宋体"/>
          <w:szCs w:val="21"/>
          <w:highlight w:val="none"/>
        </w:rPr>
      </w:pPr>
      <w:r>
        <w:rPr>
          <w:rFonts w:hint="eastAsia" w:ascii="宋体" w:hAnsi="宋体" w:cs="宋体"/>
          <w:szCs w:val="21"/>
          <w:highlight w:val="none"/>
        </w:rPr>
        <w:t>4  响应函（实质性格式）</w:t>
      </w:r>
    </w:p>
    <w:p w14:paraId="3E33D2E4">
      <w:pPr>
        <w:tabs>
          <w:tab w:val="left" w:pos="5580"/>
        </w:tabs>
        <w:spacing w:line="360" w:lineRule="auto"/>
        <w:rPr>
          <w:rFonts w:ascii="宋体" w:hAnsi="宋体" w:cs="宋体"/>
          <w:szCs w:val="21"/>
          <w:highlight w:val="none"/>
        </w:rPr>
      </w:pPr>
    </w:p>
    <w:p w14:paraId="28682C4C">
      <w:pPr>
        <w:spacing w:line="360" w:lineRule="auto"/>
        <w:jc w:val="center"/>
        <w:rPr>
          <w:rFonts w:ascii="宋体" w:hAnsi="宋体" w:cs="宋体"/>
          <w:b/>
          <w:szCs w:val="21"/>
          <w:highlight w:val="none"/>
        </w:rPr>
      </w:pPr>
      <w:r>
        <w:rPr>
          <w:rFonts w:hint="eastAsia" w:ascii="宋体" w:hAnsi="宋体" w:cs="宋体"/>
          <w:b/>
          <w:szCs w:val="21"/>
          <w:highlight w:val="none"/>
        </w:rPr>
        <w:t>响应函</w:t>
      </w:r>
    </w:p>
    <w:p w14:paraId="5581817C">
      <w:pPr>
        <w:tabs>
          <w:tab w:val="left" w:pos="5580"/>
        </w:tabs>
        <w:spacing w:line="360" w:lineRule="auto"/>
        <w:rPr>
          <w:rFonts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（采购人或采购代理机构）</w:t>
      </w:r>
    </w:p>
    <w:p w14:paraId="42C0E972">
      <w:pPr>
        <w:tabs>
          <w:tab w:val="left" w:pos="5580"/>
        </w:tabs>
        <w:spacing w:line="360" w:lineRule="auto"/>
        <w:rPr>
          <w:rFonts w:ascii="宋体" w:hAnsi="宋体" w:cs="宋体"/>
          <w:szCs w:val="21"/>
          <w:highlight w:val="none"/>
        </w:rPr>
      </w:pPr>
    </w:p>
    <w:p w14:paraId="55668722">
      <w:pPr>
        <w:tabs>
          <w:tab w:val="left" w:pos="5580"/>
        </w:tabs>
        <w:spacing w:line="360" w:lineRule="auto"/>
        <w:ind w:firstLine="408"/>
        <w:rPr>
          <w:rFonts w:ascii="宋体" w:hAnsi="宋体" w:cs="宋体"/>
          <w:szCs w:val="21"/>
          <w:highlight w:val="none"/>
        </w:rPr>
      </w:pPr>
      <w:r>
        <w:rPr>
          <w:rFonts w:hint="eastAsia" w:ascii="宋体" w:hAnsi="宋体" w:cs="宋体"/>
          <w:szCs w:val="21"/>
          <w:highlight w:val="none"/>
        </w:rPr>
        <w:t>我方参加你方就___________（项目名称，项目编号/包号）组织的政府采购活动，并对此项目进行响应。</w:t>
      </w:r>
    </w:p>
    <w:p w14:paraId="25C0CA5F">
      <w:pPr>
        <w:tabs>
          <w:tab w:val="left" w:pos="5580"/>
        </w:tabs>
        <w:spacing w:line="360" w:lineRule="auto"/>
        <w:ind w:firstLine="408"/>
        <w:rPr>
          <w:rFonts w:ascii="宋体" w:hAnsi="宋体" w:cs="宋体"/>
          <w:szCs w:val="21"/>
          <w:highlight w:val="none"/>
        </w:rPr>
      </w:pPr>
      <w:r>
        <w:rPr>
          <w:rFonts w:hint="eastAsia" w:ascii="宋体" w:hAnsi="宋体" w:cs="宋体"/>
          <w:szCs w:val="21"/>
          <w:highlight w:val="none"/>
        </w:rPr>
        <w:t>1. 我方已详细审查全部磋商文件，自愿参与响应并承诺如下：</w:t>
      </w:r>
    </w:p>
    <w:p w14:paraId="1F10A23E">
      <w:pPr>
        <w:tabs>
          <w:tab w:val="left" w:pos="720"/>
          <w:tab w:val="left" w:pos="900"/>
        </w:tabs>
        <w:spacing w:line="360" w:lineRule="auto"/>
        <w:ind w:left="360" w:firstLine="63"/>
        <w:rPr>
          <w:rFonts w:ascii="宋体" w:hAnsi="宋体" w:cs="宋体"/>
          <w:szCs w:val="21"/>
          <w:highlight w:val="none"/>
        </w:rPr>
      </w:pPr>
      <w:r>
        <w:rPr>
          <w:rFonts w:hint="eastAsia" w:ascii="宋体" w:hAnsi="宋体" w:cs="宋体"/>
          <w:szCs w:val="21"/>
          <w:highlight w:val="none"/>
        </w:rPr>
        <w:t>（1）本响应有效期为自提交响应文件的截止之日起60个日历日。</w:t>
      </w:r>
    </w:p>
    <w:p w14:paraId="56ABCE3C">
      <w:pPr>
        <w:tabs>
          <w:tab w:val="left" w:pos="720"/>
          <w:tab w:val="left" w:pos="900"/>
        </w:tabs>
        <w:spacing w:line="360" w:lineRule="auto"/>
        <w:ind w:left="360" w:firstLine="63"/>
        <w:rPr>
          <w:rFonts w:ascii="宋体" w:hAnsi="宋体" w:cs="宋体"/>
          <w:szCs w:val="21"/>
          <w:highlight w:val="none"/>
        </w:rPr>
      </w:pPr>
      <w:r>
        <w:rPr>
          <w:rFonts w:hint="eastAsia" w:ascii="宋体" w:hAnsi="宋体" w:cs="宋体"/>
          <w:szCs w:val="21"/>
          <w:highlight w:val="none"/>
        </w:rPr>
        <w:t>（2）除合同条款及采购需求偏离表列出的偏离外，我方响应磋商文件的全部要求。</w:t>
      </w:r>
    </w:p>
    <w:p w14:paraId="48CDF07A">
      <w:pPr>
        <w:tabs>
          <w:tab w:val="left" w:pos="5580"/>
        </w:tabs>
        <w:spacing w:line="360" w:lineRule="auto"/>
        <w:ind w:firstLine="367"/>
        <w:rPr>
          <w:rFonts w:ascii="宋体" w:hAnsi="宋体" w:cs="宋体"/>
          <w:szCs w:val="21"/>
          <w:highlight w:val="none"/>
        </w:rPr>
      </w:pPr>
      <w:r>
        <w:rPr>
          <w:rFonts w:hint="eastAsia" w:ascii="宋体" w:hAnsi="宋体" w:cs="宋体"/>
          <w:szCs w:val="21"/>
          <w:highlight w:val="none"/>
        </w:rPr>
        <w:t>（3）我方已提供的全部文件资料是真实、准确的，并对此承担一切法律后果。</w:t>
      </w:r>
    </w:p>
    <w:p w14:paraId="37EE7404">
      <w:pPr>
        <w:tabs>
          <w:tab w:val="left" w:pos="5580"/>
        </w:tabs>
        <w:spacing w:line="360" w:lineRule="auto"/>
        <w:ind w:firstLine="367"/>
        <w:rPr>
          <w:rFonts w:ascii="宋体" w:hAnsi="宋体" w:cs="宋体"/>
          <w:szCs w:val="21"/>
          <w:highlight w:val="none"/>
        </w:rPr>
      </w:pPr>
      <w:r>
        <w:rPr>
          <w:rFonts w:hint="eastAsia" w:ascii="宋体" w:hAnsi="宋体" w:cs="宋体"/>
          <w:szCs w:val="21"/>
          <w:highlight w:val="none"/>
        </w:rPr>
        <w:t>（4）如我方中标，我方将在法律规定的期限内与你方签订合同，并在合同约定的期限内完成合同规定的全部义务。</w:t>
      </w:r>
    </w:p>
    <w:p w14:paraId="02C8F0F7">
      <w:pPr>
        <w:spacing w:line="360" w:lineRule="auto"/>
        <w:ind w:left="420"/>
        <w:rPr>
          <w:rFonts w:ascii="宋体" w:hAnsi="宋体" w:cs="宋体"/>
          <w:szCs w:val="21"/>
          <w:highlight w:val="none"/>
        </w:rPr>
      </w:pPr>
      <w:r>
        <w:rPr>
          <w:rFonts w:hint="eastAsia" w:ascii="宋体" w:hAnsi="宋体" w:cs="宋体"/>
          <w:szCs w:val="21"/>
          <w:highlight w:val="none"/>
        </w:rPr>
        <w:t>2. 其他补充条款（如有）：___________。</w:t>
      </w:r>
    </w:p>
    <w:p w14:paraId="1D9728BB">
      <w:pPr>
        <w:spacing w:line="360" w:lineRule="auto"/>
        <w:ind w:firstLine="420"/>
        <w:rPr>
          <w:rFonts w:ascii="宋体" w:hAnsi="宋体" w:cs="宋体"/>
          <w:szCs w:val="21"/>
          <w:highlight w:val="none"/>
        </w:rPr>
      </w:pPr>
      <w:r>
        <w:rPr>
          <w:rFonts w:hint="eastAsia" w:ascii="宋体" w:hAnsi="宋体" w:cs="宋体"/>
          <w:szCs w:val="21"/>
          <w:highlight w:val="none"/>
        </w:rPr>
        <w:t>与本响应有关的一切正式往来信函请寄：</w:t>
      </w:r>
    </w:p>
    <w:p w14:paraId="6FADEB2A">
      <w:pPr>
        <w:tabs>
          <w:tab w:val="left" w:pos="5580"/>
        </w:tabs>
        <w:spacing w:line="360" w:lineRule="auto"/>
        <w:ind w:left="420"/>
        <w:rPr>
          <w:rFonts w:ascii="宋体" w:hAnsi="宋体" w:cs="宋体"/>
          <w:szCs w:val="21"/>
          <w:highlight w:val="none"/>
        </w:rPr>
      </w:pPr>
    </w:p>
    <w:p w14:paraId="4C23CC04">
      <w:pPr>
        <w:tabs>
          <w:tab w:val="left" w:pos="5580"/>
        </w:tabs>
        <w:spacing w:line="360" w:lineRule="auto"/>
        <w:ind w:left="420"/>
        <w:rPr>
          <w:rFonts w:ascii="宋体" w:hAnsi="宋体" w:cs="宋体"/>
          <w:szCs w:val="21"/>
          <w:highlight w:val="none"/>
        </w:rPr>
      </w:pPr>
      <w:r>
        <w:rPr>
          <w:rFonts w:hint="eastAsia" w:ascii="宋体" w:hAnsi="宋体" w:cs="宋体"/>
          <w:szCs w:val="21"/>
          <w:highlight w:val="none"/>
        </w:rPr>
        <w:t>地址_________________________     传真____________________________</w:t>
      </w:r>
    </w:p>
    <w:p w14:paraId="12AB2577">
      <w:pPr>
        <w:tabs>
          <w:tab w:val="left" w:pos="5580"/>
        </w:tabs>
        <w:spacing w:line="360" w:lineRule="auto"/>
        <w:ind w:left="420"/>
        <w:rPr>
          <w:rFonts w:ascii="宋体" w:hAnsi="宋体" w:cs="宋体"/>
          <w:szCs w:val="21"/>
          <w:highlight w:val="none"/>
        </w:rPr>
      </w:pPr>
      <w:r>
        <w:rPr>
          <w:rFonts w:hint="eastAsia" w:ascii="宋体" w:hAnsi="宋体" w:cs="宋体"/>
          <w:szCs w:val="21"/>
          <w:highlight w:val="none"/>
        </w:rPr>
        <w:t>电话_________________________     电子函件________________________</w:t>
      </w:r>
    </w:p>
    <w:p w14:paraId="21EE8D87">
      <w:pPr>
        <w:tabs>
          <w:tab w:val="left" w:pos="5580"/>
        </w:tabs>
        <w:spacing w:line="360" w:lineRule="auto"/>
        <w:ind w:left="420"/>
        <w:rPr>
          <w:rFonts w:ascii="宋体" w:hAnsi="宋体" w:cs="宋体"/>
          <w:szCs w:val="21"/>
          <w:highlight w:val="none"/>
        </w:rPr>
      </w:pPr>
    </w:p>
    <w:p w14:paraId="3E6DE565">
      <w:pPr>
        <w:tabs>
          <w:tab w:val="left" w:pos="5580"/>
        </w:tabs>
        <w:spacing w:line="360" w:lineRule="auto"/>
        <w:ind w:left="420"/>
        <w:rPr>
          <w:rFonts w:ascii="宋体" w:hAnsi="宋体" w:cs="宋体"/>
          <w:szCs w:val="21"/>
          <w:highlight w:val="none"/>
        </w:rPr>
      </w:pPr>
      <w:r>
        <w:rPr>
          <w:rFonts w:hint="eastAsia" w:ascii="宋体" w:hAnsi="宋体" w:cs="宋体"/>
          <w:szCs w:val="21"/>
          <w:highlight w:val="none"/>
        </w:rPr>
        <w:t>供应商名称（加盖公章） ___________</w:t>
      </w:r>
    </w:p>
    <w:p w14:paraId="3275908C">
      <w:pPr>
        <w:tabs>
          <w:tab w:val="left" w:pos="5580"/>
        </w:tabs>
        <w:spacing w:line="360" w:lineRule="auto"/>
        <w:ind w:left="420"/>
        <w:rPr>
          <w:rFonts w:ascii="宋体" w:hAnsi="宋体" w:cs="宋体"/>
          <w:szCs w:val="21"/>
          <w:highlight w:val="none"/>
        </w:rPr>
      </w:pPr>
      <w:r>
        <w:rPr>
          <w:rFonts w:hint="eastAsia" w:ascii="宋体" w:hAnsi="宋体" w:cs="宋体"/>
          <w:szCs w:val="21"/>
          <w:highlight w:val="none"/>
        </w:rPr>
        <w:t xml:space="preserve">日期：_____年______月______日    </w:t>
      </w:r>
    </w:p>
    <w:p w14:paraId="6AE25C39">
      <w:pPr>
        <w:tabs>
          <w:tab w:val="left" w:pos="5580"/>
        </w:tabs>
        <w:spacing w:line="360" w:lineRule="auto"/>
        <w:ind w:left="420"/>
        <w:rPr>
          <w:rFonts w:ascii="宋体" w:hAnsi="宋体" w:cs="宋体"/>
          <w:szCs w:val="21"/>
          <w:highlight w:val="none"/>
          <w:u w:val="single"/>
        </w:rPr>
      </w:pPr>
    </w:p>
    <w:p w14:paraId="7809A1B6">
      <w:pPr>
        <w:widowControl/>
        <w:jc w:val="left"/>
        <w:rPr>
          <w:rFonts w:ascii="宋体" w:hAnsi="宋体" w:cs="宋体"/>
          <w:szCs w:val="21"/>
          <w:highlight w:val="none"/>
        </w:rPr>
      </w:pPr>
      <w:bookmarkStart w:id="652" w:name="_Hlt520355938"/>
      <w:bookmarkEnd w:id="652"/>
      <w:bookmarkStart w:id="653" w:name="_Hlt520356243"/>
      <w:bookmarkEnd w:id="653"/>
      <w:r>
        <w:rPr>
          <w:rFonts w:hint="eastAsia" w:ascii="宋体" w:hAnsi="宋体" w:cs="宋体"/>
          <w:szCs w:val="21"/>
          <w:highlight w:val="none"/>
        </w:rPr>
        <w:br w:type="page" w:clear="all"/>
      </w:r>
    </w:p>
    <w:p w14:paraId="212E7879">
      <w:pPr>
        <w:widowControl/>
        <w:jc w:val="left"/>
        <w:rPr>
          <w:rFonts w:ascii="宋体" w:hAnsi="宋体" w:cs="宋体"/>
          <w:szCs w:val="21"/>
          <w:highlight w:val="none"/>
        </w:rPr>
      </w:pPr>
      <w:r>
        <w:rPr>
          <w:rFonts w:hint="eastAsia" w:ascii="宋体" w:hAnsi="宋体" w:cs="宋体"/>
          <w:szCs w:val="21"/>
          <w:highlight w:val="none"/>
        </w:rPr>
        <w:t>5  法定代表人资格证明书（实质性格式）</w:t>
      </w:r>
    </w:p>
    <w:p w14:paraId="333730EE">
      <w:pPr>
        <w:spacing w:line="360" w:lineRule="auto"/>
        <w:jc w:val="center"/>
        <w:rPr>
          <w:rFonts w:ascii="宋体" w:hAnsi="宋体" w:cs="宋体"/>
          <w:b/>
          <w:szCs w:val="21"/>
          <w:highlight w:val="none"/>
        </w:rPr>
      </w:pPr>
    </w:p>
    <w:p w14:paraId="4A33E7DB">
      <w:pPr>
        <w:spacing w:line="360" w:lineRule="auto"/>
        <w:jc w:val="center"/>
        <w:rPr>
          <w:rFonts w:ascii="宋体" w:hAnsi="宋体" w:cs="宋体"/>
          <w:b/>
          <w:szCs w:val="21"/>
          <w:highlight w:val="none"/>
        </w:rPr>
      </w:pPr>
      <w:r>
        <w:rPr>
          <w:rFonts w:hint="eastAsia" w:ascii="宋体" w:hAnsi="宋体" w:cs="宋体"/>
          <w:b/>
          <w:szCs w:val="21"/>
          <w:highlight w:val="none"/>
        </w:rPr>
        <w:t>法定代表人资格证明书</w:t>
      </w:r>
    </w:p>
    <w:p w14:paraId="072A62CE">
      <w:pPr>
        <w:spacing w:line="560" w:lineRule="exact"/>
        <w:rPr>
          <w:rFonts w:ascii="宋体" w:hAnsi="宋体" w:cs="宋体"/>
          <w:szCs w:val="21"/>
          <w:highlight w:val="none"/>
        </w:rPr>
      </w:pPr>
      <w:r>
        <w:rPr>
          <w:rFonts w:hint="eastAsia" w:ascii="宋体" w:hAnsi="宋体" w:cs="宋体"/>
          <w:szCs w:val="21"/>
          <w:highlight w:val="none"/>
        </w:rPr>
        <w:t>单位名称:</w:t>
      </w:r>
    </w:p>
    <w:p w14:paraId="75EE35B3">
      <w:pPr>
        <w:spacing w:line="560" w:lineRule="exact"/>
        <w:rPr>
          <w:rFonts w:ascii="宋体" w:hAnsi="宋体" w:cs="宋体"/>
          <w:szCs w:val="21"/>
          <w:highlight w:val="none"/>
        </w:rPr>
      </w:pPr>
      <w:r>
        <w:rPr>
          <w:rFonts w:hint="eastAsia" w:ascii="宋体" w:hAnsi="宋体" w:cs="宋体"/>
          <w:szCs w:val="21"/>
          <w:highlight w:val="none"/>
        </w:rPr>
        <w:t>地址:</w:t>
      </w:r>
    </w:p>
    <w:p w14:paraId="1E676E0D">
      <w:pPr>
        <w:spacing w:line="560" w:lineRule="exact"/>
        <w:rPr>
          <w:rFonts w:ascii="宋体" w:hAnsi="宋体" w:cs="宋体"/>
          <w:szCs w:val="21"/>
          <w:highlight w:val="none"/>
        </w:rPr>
      </w:pPr>
      <w:r>
        <w:rPr>
          <w:rFonts w:hint="eastAsia" w:ascii="宋体" w:hAnsi="宋体" w:cs="宋体"/>
          <w:szCs w:val="21"/>
          <w:highlight w:val="none"/>
        </w:rPr>
        <w:t>姓名:     性别:       年龄:      职务:</w:t>
      </w:r>
    </w:p>
    <w:p w14:paraId="79398B56">
      <w:pPr>
        <w:spacing w:line="560" w:lineRule="exact"/>
        <w:rPr>
          <w:rFonts w:ascii="宋体" w:hAnsi="宋体" w:cs="宋体"/>
          <w:szCs w:val="21"/>
          <w:highlight w:val="none"/>
        </w:rPr>
      </w:pPr>
      <w:r>
        <w:rPr>
          <w:rFonts w:hint="eastAsia" w:ascii="宋体" w:hAnsi="宋体" w:cs="宋体"/>
          <w:szCs w:val="21"/>
          <w:highlight w:val="none"/>
        </w:rPr>
        <w:t>系</w:t>
      </w:r>
      <w:r>
        <w:rPr>
          <w:rFonts w:hint="eastAsia" w:ascii="宋体" w:hAnsi="宋体" w:cs="宋体"/>
          <w:szCs w:val="21"/>
          <w:highlight w:val="none"/>
          <w:u w:val="single"/>
        </w:rPr>
        <w:t>（供应商名称）</w:t>
      </w:r>
      <w:r>
        <w:rPr>
          <w:rFonts w:hint="eastAsia" w:ascii="宋体" w:hAnsi="宋体" w:cs="宋体"/>
          <w:szCs w:val="21"/>
          <w:highlight w:val="none"/>
        </w:rPr>
        <w:t>的法定代表人。为参与</w:t>
      </w:r>
      <w:r>
        <w:rPr>
          <w:rFonts w:hint="eastAsia" w:ascii="宋体" w:hAnsi="宋体" w:cs="宋体"/>
          <w:szCs w:val="21"/>
          <w:highlight w:val="none"/>
          <w:u w:val="single"/>
        </w:rPr>
        <w:t>（项目名称）</w:t>
      </w:r>
      <w:r>
        <w:rPr>
          <w:rFonts w:hint="eastAsia" w:ascii="宋体" w:hAnsi="宋体" w:cs="宋体"/>
          <w:szCs w:val="21"/>
          <w:highlight w:val="none"/>
        </w:rPr>
        <w:t>的政府采购活动，签署、澄清确认、递交、撤回、修改上述项目的响应文件、进行合同磋商、签署合同和处理与之有关的一切事务。</w:t>
      </w:r>
    </w:p>
    <w:p w14:paraId="7BEA871E">
      <w:pPr>
        <w:spacing w:line="560" w:lineRule="exact"/>
        <w:rPr>
          <w:rFonts w:ascii="宋体" w:hAnsi="宋体" w:cs="宋体"/>
          <w:szCs w:val="21"/>
          <w:highlight w:val="none"/>
        </w:rPr>
      </w:pPr>
      <w:r>
        <w:rPr>
          <w:rFonts w:hint="eastAsia" w:ascii="宋体" w:hAnsi="宋体" w:cs="宋体"/>
          <w:szCs w:val="21"/>
          <w:highlight w:val="none"/>
        </w:rPr>
        <w:t>特此证明。</w:t>
      </w:r>
    </w:p>
    <w:p w14:paraId="59A78511">
      <w:pPr>
        <w:spacing w:line="560" w:lineRule="exact"/>
        <w:rPr>
          <w:rFonts w:ascii="宋体" w:hAnsi="宋体" w:cs="宋体"/>
          <w:szCs w:val="21"/>
          <w:highlight w:val="none"/>
        </w:rPr>
      </w:pPr>
    </w:p>
    <w:p w14:paraId="45443073">
      <w:pPr>
        <w:spacing w:before="120" w:line="583" w:lineRule="auto"/>
        <w:ind w:right="-46"/>
        <w:rPr>
          <w:rFonts w:ascii="宋体" w:hAnsi="宋体" w:cs="宋体"/>
          <w:spacing w:val="-3"/>
          <w:szCs w:val="21"/>
          <w:highlight w:val="none"/>
        </w:rPr>
      </w:pPr>
      <w:r>
        <w:rPr>
          <w:rFonts w:hint="eastAsia" w:ascii="宋体" w:hAnsi="宋体" w:cs="宋体"/>
          <w:szCs w:val="21"/>
          <w:highlight w:val="none"/>
        </w:rPr>
        <w:t>附：</w:t>
      </w:r>
      <w:r>
        <w:rPr>
          <w:rFonts w:hint="eastAsia" w:ascii="宋体" w:hAnsi="宋体" w:cs="宋体"/>
          <w:spacing w:val="-3"/>
          <w:szCs w:val="21"/>
          <w:highlight w:val="none"/>
        </w:rPr>
        <w:t>法</w:t>
      </w:r>
      <w:r>
        <w:rPr>
          <w:rFonts w:hint="eastAsia" w:ascii="宋体" w:hAnsi="宋体" w:cs="宋体"/>
          <w:szCs w:val="21"/>
          <w:highlight w:val="none"/>
        </w:rPr>
        <w:t>定</w:t>
      </w:r>
      <w:r>
        <w:rPr>
          <w:rFonts w:hint="eastAsia" w:ascii="宋体" w:hAnsi="宋体" w:cs="宋体"/>
          <w:spacing w:val="-3"/>
          <w:szCs w:val="21"/>
          <w:highlight w:val="none"/>
        </w:rPr>
        <w:t>代</w:t>
      </w:r>
      <w:r>
        <w:rPr>
          <w:rFonts w:hint="eastAsia" w:ascii="宋体" w:hAnsi="宋体" w:cs="宋体"/>
          <w:szCs w:val="21"/>
          <w:highlight w:val="none"/>
        </w:rPr>
        <w:t>表</w:t>
      </w:r>
      <w:r>
        <w:rPr>
          <w:rFonts w:hint="eastAsia" w:ascii="宋体" w:hAnsi="宋体" w:cs="宋体"/>
          <w:spacing w:val="-3"/>
          <w:szCs w:val="21"/>
          <w:highlight w:val="none"/>
        </w:rPr>
        <w:t>人</w:t>
      </w:r>
      <w:r>
        <w:rPr>
          <w:rFonts w:hint="eastAsia" w:ascii="宋体" w:hAnsi="宋体" w:cs="宋体"/>
          <w:szCs w:val="21"/>
          <w:highlight w:val="none"/>
        </w:rPr>
        <w:t>（</w:t>
      </w:r>
      <w:r>
        <w:rPr>
          <w:rFonts w:hint="eastAsia" w:ascii="宋体" w:hAnsi="宋体" w:cs="宋体"/>
          <w:spacing w:val="-3"/>
          <w:szCs w:val="21"/>
          <w:highlight w:val="none"/>
        </w:rPr>
        <w:t>单</w:t>
      </w:r>
      <w:r>
        <w:rPr>
          <w:rFonts w:hint="eastAsia" w:ascii="宋体" w:hAnsi="宋体" w:cs="宋体"/>
          <w:szCs w:val="21"/>
          <w:highlight w:val="none"/>
        </w:rPr>
        <w:t>位</w:t>
      </w:r>
      <w:r>
        <w:rPr>
          <w:rFonts w:hint="eastAsia" w:ascii="宋体" w:hAnsi="宋体" w:cs="宋体"/>
          <w:spacing w:val="-3"/>
          <w:szCs w:val="21"/>
          <w:highlight w:val="none"/>
        </w:rPr>
        <w:t>负</w:t>
      </w:r>
      <w:r>
        <w:rPr>
          <w:rFonts w:hint="eastAsia" w:ascii="宋体" w:hAnsi="宋体" w:cs="宋体"/>
          <w:szCs w:val="21"/>
          <w:highlight w:val="none"/>
        </w:rPr>
        <w:t>责人</w:t>
      </w:r>
      <w:r>
        <w:rPr>
          <w:rFonts w:hint="eastAsia" w:ascii="宋体" w:hAnsi="宋体" w:cs="宋体"/>
          <w:spacing w:val="-3"/>
          <w:szCs w:val="21"/>
          <w:highlight w:val="none"/>
        </w:rPr>
        <w:t>）有效期内的身份证正反面电子件。</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3CA4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533081D">
            <w:pPr>
              <w:tabs>
                <w:tab w:val="left" w:pos="5580"/>
              </w:tabs>
              <w:spacing w:line="360" w:lineRule="auto"/>
              <w:jc w:val="left"/>
              <w:rPr>
                <w:rFonts w:ascii="宋体" w:hAnsi="宋体" w:cs="宋体"/>
                <w:szCs w:val="21"/>
                <w:highlight w:val="none"/>
              </w:rPr>
            </w:pPr>
          </w:p>
          <w:p w14:paraId="05F39ADD">
            <w:pPr>
              <w:tabs>
                <w:tab w:val="left" w:pos="5580"/>
              </w:tabs>
              <w:spacing w:line="360" w:lineRule="auto"/>
              <w:jc w:val="left"/>
              <w:rPr>
                <w:rFonts w:ascii="宋体" w:hAnsi="宋体" w:cs="宋体"/>
                <w:szCs w:val="21"/>
                <w:highlight w:val="none"/>
              </w:rPr>
            </w:pPr>
          </w:p>
          <w:p w14:paraId="76C5CF03">
            <w:pPr>
              <w:tabs>
                <w:tab w:val="left" w:pos="5580"/>
              </w:tabs>
              <w:spacing w:line="360" w:lineRule="auto"/>
              <w:jc w:val="left"/>
              <w:rPr>
                <w:rFonts w:ascii="宋体" w:hAnsi="宋体" w:cs="宋体"/>
                <w:szCs w:val="21"/>
                <w:highlight w:val="none"/>
              </w:rPr>
            </w:pPr>
          </w:p>
        </w:tc>
        <w:tc>
          <w:tcPr>
            <w:tcW w:w="4536" w:type="dxa"/>
            <w:noWrap w:val="0"/>
          </w:tcPr>
          <w:p w14:paraId="0A779432">
            <w:pPr>
              <w:tabs>
                <w:tab w:val="left" w:pos="5580"/>
              </w:tabs>
              <w:spacing w:line="360" w:lineRule="auto"/>
              <w:jc w:val="left"/>
              <w:rPr>
                <w:rFonts w:ascii="宋体" w:hAnsi="宋体" w:cs="宋体"/>
                <w:szCs w:val="21"/>
                <w:highlight w:val="none"/>
              </w:rPr>
            </w:pPr>
          </w:p>
          <w:p w14:paraId="5CAF689A">
            <w:pPr>
              <w:tabs>
                <w:tab w:val="left" w:pos="5580"/>
              </w:tabs>
              <w:spacing w:line="360" w:lineRule="auto"/>
              <w:jc w:val="left"/>
              <w:rPr>
                <w:rFonts w:ascii="宋体" w:hAnsi="宋体" w:cs="宋体"/>
                <w:szCs w:val="21"/>
                <w:highlight w:val="none"/>
              </w:rPr>
            </w:pPr>
          </w:p>
          <w:p w14:paraId="0A198E97">
            <w:pPr>
              <w:tabs>
                <w:tab w:val="left" w:pos="5580"/>
              </w:tabs>
              <w:spacing w:line="360" w:lineRule="auto"/>
              <w:jc w:val="left"/>
              <w:rPr>
                <w:rFonts w:ascii="宋体" w:hAnsi="宋体" w:cs="宋体"/>
                <w:szCs w:val="21"/>
                <w:highlight w:val="none"/>
              </w:rPr>
            </w:pPr>
          </w:p>
        </w:tc>
      </w:tr>
    </w:tbl>
    <w:p w14:paraId="4AC2A18A">
      <w:pPr>
        <w:spacing w:line="560" w:lineRule="exact"/>
        <w:rPr>
          <w:rFonts w:ascii="宋体" w:hAnsi="宋体" w:cs="宋体"/>
          <w:szCs w:val="21"/>
          <w:highlight w:val="none"/>
        </w:rPr>
      </w:pPr>
      <w:r>
        <w:rPr>
          <w:rFonts w:hint="eastAsia" w:ascii="宋体" w:hAnsi="宋体" w:cs="宋体"/>
          <w:szCs w:val="21"/>
          <w:highlight w:val="none"/>
        </w:rPr>
        <w:t>                     供应商：（加盖公章）</w:t>
      </w:r>
    </w:p>
    <w:p w14:paraId="0D5BF663">
      <w:pPr>
        <w:spacing w:line="560" w:lineRule="exact"/>
        <w:rPr>
          <w:rFonts w:ascii="宋体" w:hAnsi="宋体" w:cs="宋体"/>
          <w:szCs w:val="21"/>
          <w:highlight w:val="none"/>
        </w:rPr>
      </w:pPr>
      <w:r>
        <w:rPr>
          <w:rFonts w:hint="eastAsia" w:ascii="宋体" w:hAnsi="宋体" w:cs="宋体"/>
          <w:szCs w:val="21"/>
          <w:highlight w:val="none"/>
        </w:rPr>
        <w:t>                       法定代表人签字、签章或印鉴：</w:t>
      </w:r>
    </w:p>
    <w:p w14:paraId="0F0B867D">
      <w:pPr>
        <w:spacing w:line="560" w:lineRule="exact"/>
        <w:ind w:firstLine="3780"/>
        <w:rPr>
          <w:rFonts w:ascii="宋体" w:hAnsi="宋体" w:cs="宋体"/>
          <w:szCs w:val="21"/>
          <w:highlight w:val="none"/>
        </w:rPr>
      </w:pPr>
      <w:r>
        <w:rPr>
          <w:rFonts w:hint="eastAsia" w:ascii="宋体" w:hAnsi="宋体" w:cs="宋体"/>
          <w:szCs w:val="21"/>
          <w:highlight w:val="none"/>
        </w:rPr>
        <w:t>日期：    年    月    日</w:t>
      </w:r>
    </w:p>
    <w:p w14:paraId="3DAB5031">
      <w:pPr>
        <w:widowControl/>
        <w:jc w:val="left"/>
        <w:rPr>
          <w:rFonts w:ascii="宋体" w:hAnsi="宋体" w:cs="宋体"/>
          <w:szCs w:val="21"/>
          <w:highlight w:val="none"/>
        </w:rPr>
      </w:pPr>
    </w:p>
    <w:p w14:paraId="4CA66BB0">
      <w:pPr>
        <w:widowControl/>
        <w:jc w:val="left"/>
        <w:rPr>
          <w:rFonts w:ascii="宋体" w:hAnsi="宋体" w:cs="宋体"/>
          <w:szCs w:val="21"/>
          <w:highlight w:val="none"/>
        </w:rPr>
      </w:pPr>
    </w:p>
    <w:p w14:paraId="27842D21">
      <w:pPr>
        <w:widowControl/>
        <w:jc w:val="left"/>
        <w:rPr>
          <w:rFonts w:ascii="宋体" w:hAnsi="宋体" w:cs="宋体"/>
          <w:szCs w:val="21"/>
          <w:highlight w:val="none"/>
        </w:rPr>
      </w:pPr>
    </w:p>
    <w:p w14:paraId="58763AC8">
      <w:pPr>
        <w:tabs>
          <w:tab w:val="left" w:pos="5580"/>
        </w:tabs>
        <w:spacing w:line="360" w:lineRule="auto"/>
        <w:jc w:val="left"/>
        <w:rPr>
          <w:rFonts w:ascii="宋体" w:hAnsi="宋体" w:cs="宋体"/>
          <w:szCs w:val="21"/>
          <w:highlight w:val="none"/>
        </w:rPr>
      </w:pPr>
      <w:r>
        <w:rPr>
          <w:rFonts w:hint="eastAsia" w:ascii="宋体" w:hAnsi="宋体" w:cs="宋体"/>
          <w:szCs w:val="21"/>
          <w:highlight w:val="none"/>
        </w:rPr>
        <w:t>说明：</w:t>
      </w:r>
    </w:p>
    <w:p w14:paraId="72D703A0">
      <w:pPr>
        <w:tabs>
          <w:tab w:val="left" w:pos="5580"/>
        </w:tabs>
        <w:spacing w:line="360" w:lineRule="auto"/>
        <w:jc w:val="left"/>
        <w:rPr>
          <w:rFonts w:ascii="宋体" w:hAnsi="宋体" w:cs="宋体"/>
          <w:szCs w:val="21"/>
          <w:highlight w:val="none"/>
        </w:rPr>
      </w:pPr>
      <w:r>
        <w:rPr>
          <w:rFonts w:hint="eastAsia" w:ascii="宋体" w:hAnsi="宋体" w:cs="宋体"/>
          <w:szCs w:val="21"/>
          <w:highlight w:val="none"/>
        </w:rPr>
        <w:t>1.若供应商为事业单位或其他组织或分支机构（仅当磋商文件注明允许分支机构响应的），则法定代表人（单位负责人）处的签署人可为单位负责人。</w:t>
      </w:r>
    </w:p>
    <w:p w14:paraId="5C2E7D1C">
      <w:pPr>
        <w:tabs>
          <w:tab w:val="left" w:pos="5580"/>
        </w:tabs>
        <w:spacing w:line="360" w:lineRule="auto"/>
        <w:jc w:val="left"/>
        <w:rPr>
          <w:rFonts w:ascii="宋体" w:hAnsi="宋体" w:cs="宋体"/>
          <w:i/>
          <w:szCs w:val="21"/>
          <w:highlight w:val="none"/>
          <w:u w:val="single"/>
        </w:rPr>
      </w:pPr>
      <w:r>
        <w:rPr>
          <w:rFonts w:hint="eastAsia" w:ascii="宋体" w:hAnsi="宋体" w:cs="宋体"/>
          <w:szCs w:val="21"/>
          <w:highlight w:val="none"/>
        </w:rPr>
        <w:t>3.供应商为自然人的情形，可不提供本《授权委托书》。</w:t>
      </w:r>
    </w:p>
    <w:p w14:paraId="0E643C9F">
      <w:pPr>
        <w:widowControl/>
        <w:jc w:val="left"/>
        <w:rPr>
          <w:rFonts w:ascii="宋体" w:hAnsi="宋体" w:cs="宋体"/>
          <w:szCs w:val="21"/>
          <w:highlight w:val="none"/>
        </w:rPr>
      </w:pPr>
    </w:p>
    <w:p w14:paraId="4010C506">
      <w:pPr>
        <w:widowControl/>
        <w:jc w:val="left"/>
        <w:rPr>
          <w:rFonts w:ascii="宋体" w:hAnsi="宋体" w:cs="宋体"/>
          <w:szCs w:val="21"/>
          <w:highlight w:val="none"/>
        </w:rPr>
      </w:pPr>
    </w:p>
    <w:p w14:paraId="7244DB65">
      <w:pPr>
        <w:spacing w:line="400" w:lineRule="exact"/>
        <w:jc w:val="center"/>
        <w:rPr>
          <w:rFonts w:ascii="宋体" w:hAnsi="宋体" w:cs="宋体"/>
          <w:b/>
          <w:szCs w:val="21"/>
          <w:highlight w:val="none"/>
        </w:rPr>
      </w:pPr>
      <w:r>
        <w:rPr>
          <w:rFonts w:hint="eastAsia" w:ascii="宋体" w:hAnsi="宋体" w:cs="宋体"/>
          <w:b/>
          <w:szCs w:val="21"/>
          <w:highlight w:val="none"/>
        </w:rPr>
        <w:br w:type="page" w:clear="all"/>
      </w:r>
    </w:p>
    <w:p w14:paraId="235D3AFD">
      <w:pPr>
        <w:spacing w:line="400" w:lineRule="exact"/>
        <w:jc w:val="center"/>
        <w:rPr>
          <w:rFonts w:ascii="宋体" w:hAnsi="宋体" w:cs="宋体"/>
          <w:b/>
          <w:szCs w:val="21"/>
          <w:highlight w:val="none"/>
        </w:rPr>
      </w:pPr>
      <w:r>
        <w:rPr>
          <w:rFonts w:hint="eastAsia" w:ascii="宋体" w:hAnsi="宋体" w:cs="宋体"/>
          <w:b/>
          <w:szCs w:val="21"/>
          <w:highlight w:val="none"/>
        </w:rPr>
        <w:t>法定代表人授权委托书</w:t>
      </w:r>
    </w:p>
    <w:p w14:paraId="3A181BBA">
      <w:pPr>
        <w:spacing w:line="400" w:lineRule="exact"/>
        <w:ind w:firstLine="420"/>
        <w:rPr>
          <w:rFonts w:ascii="宋体" w:hAnsi="宋体" w:cs="宋体"/>
          <w:szCs w:val="21"/>
          <w:highlight w:val="none"/>
        </w:rPr>
      </w:pPr>
    </w:p>
    <w:p w14:paraId="31865985">
      <w:pPr>
        <w:spacing w:line="400" w:lineRule="exact"/>
        <w:ind w:firstLine="420"/>
        <w:rPr>
          <w:rFonts w:ascii="宋体" w:hAnsi="宋体" w:cs="宋体"/>
          <w:szCs w:val="21"/>
          <w:highlight w:val="none"/>
        </w:rPr>
      </w:pPr>
      <w:r>
        <w:rPr>
          <w:rFonts w:hint="eastAsia" w:ascii="宋体" w:hAnsi="宋体" w:cs="宋体"/>
          <w:szCs w:val="21"/>
          <w:highlight w:val="none"/>
        </w:rPr>
        <w:t>本授权委托书声明：注册于</w:t>
      </w:r>
      <w:r>
        <w:rPr>
          <w:rFonts w:hint="eastAsia" w:ascii="宋体" w:hAnsi="宋体" w:cs="宋体"/>
          <w:szCs w:val="21"/>
          <w:highlight w:val="none"/>
          <w:u w:val="single"/>
        </w:rPr>
        <w:t xml:space="preserve">            </w:t>
      </w:r>
      <w:r>
        <w:rPr>
          <w:rFonts w:hint="eastAsia" w:ascii="宋体" w:hAnsi="宋体" w:cs="宋体"/>
          <w:szCs w:val="21"/>
          <w:highlight w:val="none"/>
        </w:rPr>
        <w:t>（响应人住址）的</w:t>
      </w:r>
      <w:r>
        <w:rPr>
          <w:rFonts w:hint="eastAsia" w:ascii="宋体" w:hAnsi="宋体" w:cs="宋体"/>
          <w:szCs w:val="21"/>
          <w:highlight w:val="none"/>
          <w:u w:val="single"/>
        </w:rPr>
        <w:t xml:space="preserve">            </w:t>
      </w:r>
      <w:r>
        <w:rPr>
          <w:rFonts w:hint="eastAsia" w:ascii="宋体" w:hAnsi="宋体" w:cs="宋体"/>
          <w:szCs w:val="21"/>
          <w:highlight w:val="none"/>
        </w:rPr>
        <w:t>（响应人名称）法定代表人</w:t>
      </w:r>
      <w:r>
        <w:rPr>
          <w:rFonts w:hint="eastAsia" w:ascii="宋体" w:hAnsi="宋体" w:cs="宋体"/>
          <w:szCs w:val="21"/>
          <w:highlight w:val="none"/>
          <w:u w:val="single"/>
        </w:rPr>
        <w:t xml:space="preserve">            </w:t>
      </w:r>
      <w:r>
        <w:rPr>
          <w:rFonts w:hint="eastAsia" w:ascii="宋体" w:hAnsi="宋体" w:cs="宋体"/>
          <w:szCs w:val="21"/>
          <w:highlight w:val="none"/>
        </w:rPr>
        <w:t>（法定代表人姓名、职务）代表本公司授权在下面签字的</w:t>
      </w:r>
      <w:r>
        <w:rPr>
          <w:rFonts w:hint="eastAsia" w:ascii="宋体" w:hAnsi="宋体" w:cs="宋体"/>
          <w:szCs w:val="21"/>
          <w:highlight w:val="none"/>
          <w:u w:val="single"/>
        </w:rPr>
        <w:t xml:space="preserve">          </w:t>
      </w:r>
      <w:r>
        <w:rPr>
          <w:rFonts w:hint="eastAsia" w:ascii="宋体" w:hAnsi="宋体" w:cs="宋体"/>
          <w:szCs w:val="21"/>
          <w:highlight w:val="none"/>
        </w:rPr>
        <w:t>（响应人代表姓名、职务）为本公司的合法代理人，就贵方组织的</w:t>
      </w:r>
      <w:r>
        <w:rPr>
          <w:rFonts w:hint="eastAsia" w:ascii="宋体" w:hAnsi="宋体" w:cs="宋体"/>
          <w:szCs w:val="21"/>
          <w:highlight w:val="none"/>
          <w:u w:val="single"/>
        </w:rPr>
        <w:t xml:space="preserve">                    </w:t>
      </w:r>
      <w:r>
        <w:rPr>
          <w:rFonts w:hint="eastAsia" w:ascii="宋体" w:hAnsi="宋体" w:cs="宋体"/>
          <w:szCs w:val="21"/>
          <w:highlight w:val="none"/>
        </w:rPr>
        <w:t xml:space="preserve"> 项目，项目编号：</w:t>
      </w:r>
      <w:r>
        <w:rPr>
          <w:rFonts w:hint="eastAsia" w:ascii="宋体" w:hAnsi="宋体" w:cs="宋体"/>
          <w:szCs w:val="21"/>
          <w:highlight w:val="none"/>
          <w:u w:val="single"/>
        </w:rPr>
        <w:t xml:space="preserve">          </w:t>
      </w:r>
      <w:r>
        <w:rPr>
          <w:rFonts w:hint="eastAsia" w:ascii="宋体" w:hAnsi="宋体" w:cs="宋体"/>
          <w:szCs w:val="21"/>
          <w:highlight w:val="none"/>
        </w:rPr>
        <w:t>，以本公司名义处理一切与之有关的事务。</w:t>
      </w:r>
    </w:p>
    <w:p w14:paraId="6D088F93">
      <w:pPr>
        <w:spacing w:line="400" w:lineRule="exact"/>
        <w:rPr>
          <w:rFonts w:ascii="宋体" w:hAnsi="宋体" w:cs="宋体"/>
          <w:szCs w:val="21"/>
          <w:highlight w:val="none"/>
        </w:rPr>
      </w:pPr>
      <w:r>
        <w:rPr>
          <w:rFonts w:hint="eastAsia" w:ascii="宋体" w:hAnsi="宋体" w:cs="宋体"/>
          <w:szCs w:val="21"/>
          <w:highlight w:val="none"/>
        </w:rPr>
        <w:t xml:space="preserve">    本授权书于</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日签字生效，特此声明。</w:t>
      </w:r>
    </w:p>
    <w:p w14:paraId="1E9529A0">
      <w:pPr>
        <w:spacing w:line="400" w:lineRule="exact"/>
        <w:rPr>
          <w:rFonts w:ascii="宋体" w:hAnsi="宋体" w:cs="宋体"/>
          <w:szCs w:val="21"/>
          <w:highlight w:val="none"/>
        </w:rPr>
      </w:pPr>
    </w:p>
    <w:p w14:paraId="7E253378">
      <w:pPr>
        <w:spacing w:line="400" w:lineRule="exact"/>
        <w:rPr>
          <w:rFonts w:ascii="宋体" w:hAnsi="宋体" w:cs="宋体"/>
          <w:szCs w:val="21"/>
          <w:highlight w:val="none"/>
          <w:u w:val="single"/>
        </w:rPr>
      </w:pPr>
      <w:r>
        <w:rPr>
          <w:rFonts w:hint="eastAsia" w:ascii="宋体" w:hAnsi="宋体" w:cs="宋体"/>
          <w:szCs w:val="21"/>
          <w:highlight w:val="none"/>
        </w:rPr>
        <w:t>法定代表人签字或盖章：</w:t>
      </w:r>
      <w:r>
        <w:rPr>
          <w:rFonts w:hint="eastAsia" w:ascii="宋体" w:hAnsi="宋体" w:cs="宋体"/>
          <w:szCs w:val="21"/>
          <w:highlight w:val="none"/>
          <w:u w:val="single"/>
        </w:rPr>
        <w:t xml:space="preserve">                             </w:t>
      </w:r>
    </w:p>
    <w:p w14:paraId="44AD9053">
      <w:pPr>
        <w:spacing w:line="400" w:lineRule="exact"/>
        <w:rPr>
          <w:rFonts w:ascii="宋体" w:hAnsi="宋体" w:cs="宋体"/>
          <w:szCs w:val="21"/>
          <w:highlight w:val="none"/>
          <w:u w:val="single"/>
        </w:rPr>
      </w:pPr>
      <w:r>
        <w:rPr>
          <w:rFonts w:hint="eastAsia" w:ascii="宋体" w:hAnsi="宋体" w:cs="宋体"/>
          <w:szCs w:val="21"/>
          <w:highlight w:val="none"/>
        </w:rPr>
        <w:t>日期：</w:t>
      </w:r>
      <w:r>
        <w:rPr>
          <w:rFonts w:hint="eastAsia" w:ascii="宋体" w:hAnsi="宋体" w:cs="宋体"/>
          <w:szCs w:val="21"/>
          <w:highlight w:val="none"/>
          <w:u w:val="single"/>
        </w:rPr>
        <w:t xml:space="preserve">                                             </w:t>
      </w:r>
    </w:p>
    <w:p w14:paraId="570DAFA9">
      <w:pPr>
        <w:spacing w:line="400" w:lineRule="exact"/>
        <w:rPr>
          <w:rFonts w:ascii="宋体" w:hAnsi="宋体" w:cs="宋体"/>
          <w:szCs w:val="21"/>
          <w:highlight w:val="none"/>
          <w:u w:val="single"/>
        </w:rPr>
      </w:pPr>
      <w:r>
        <w:rPr>
          <w:rFonts w:hint="eastAsia" w:ascii="宋体" w:hAnsi="宋体" w:cs="宋体"/>
          <w:szCs w:val="21"/>
          <w:highlight w:val="none"/>
        </w:rPr>
        <w:t>联系电话：</w:t>
      </w:r>
      <w:r>
        <w:rPr>
          <w:rFonts w:hint="eastAsia" w:ascii="宋体" w:hAnsi="宋体" w:cs="宋体"/>
          <w:szCs w:val="21"/>
          <w:highlight w:val="none"/>
          <w:u w:val="single"/>
        </w:rPr>
        <w:t xml:space="preserve">                                         </w:t>
      </w:r>
    </w:p>
    <w:p w14:paraId="0EC47D15">
      <w:pPr>
        <w:spacing w:line="400" w:lineRule="exact"/>
        <w:rPr>
          <w:rFonts w:ascii="宋体" w:hAnsi="宋体" w:cs="宋体"/>
          <w:szCs w:val="21"/>
          <w:highlight w:val="none"/>
          <w:u w:val="single"/>
        </w:rPr>
      </w:pPr>
      <w:r>
        <w:rPr>
          <w:rFonts w:hint="eastAsia" w:ascii="宋体" w:hAnsi="宋体" w:cs="宋体"/>
          <w:szCs w:val="21"/>
          <w:highlight w:val="none"/>
        </w:rPr>
        <w:t>身份证号码：</w:t>
      </w:r>
      <w:r>
        <w:rPr>
          <w:rFonts w:hint="eastAsia" w:ascii="宋体" w:hAnsi="宋体" w:cs="宋体"/>
          <w:szCs w:val="21"/>
          <w:highlight w:val="none"/>
          <w:u w:val="single"/>
        </w:rPr>
        <w:t xml:space="preserve">                                       </w:t>
      </w:r>
    </w:p>
    <w:p w14:paraId="0546E67E">
      <w:pPr>
        <w:spacing w:line="400" w:lineRule="exact"/>
        <w:rPr>
          <w:rFonts w:ascii="宋体" w:hAnsi="宋体" w:cs="宋体"/>
          <w:szCs w:val="21"/>
          <w:highlight w:val="none"/>
        </w:rPr>
      </w:pPr>
    </w:p>
    <w:p w14:paraId="34926193">
      <w:pPr>
        <w:spacing w:line="400" w:lineRule="exact"/>
        <w:rPr>
          <w:rFonts w:ascii="宋体" w:hAnsi="宋体" w:cs="宋体"/>
          <w:szCs w:val="21"/>
          <w:highlight w:val="none"/>
          <w:u w:val="single"/>
        </w:rPr>
      </w:pPr>
      <w:r>
        <w:rPr>
          <w:rFonts w:hint="eastAsia" w:ascii="宋体" w:hAnsi="宋体" w:cs="宋体"/>
          <w:szCs w:val="21"/>
          <w:highlight w:val="none"/>
        </w:rPr>
        <w:t>响应人代表签字或盖章：</w:t>
      </w:r>
      <w:r>
        <w:rPr>
          <w:rFonts w:hint="eastAsia" w:ascii="宋体" w:hAnsi="宋体" w:cs="宋体"/>
          <w:szCs w:val="21"/>
          <w:highlight w:val="none"/>
          <w:u w:val="single"/>
        </w:rPr>
        <w:t xml:space="preserve">                            </w:t>
      </w:r>
    </w:p>
    <w:p w14:paraId="06D3B91D">
      <w:pPr>
        <w:spacing w:line="400" w:lineRule="exact"/>
        <w:rPr>
          <w:rFonts w:ascii="宋体" w:hAnsi="宋体" w:cs="宋体"/>
          <w:szCs w:val="21"/>
          <w:highlight w:val="none"/>
          <w:u w:val="single"/>
        </w:rPr>
      </w:pPr>
      <w:r>
        <w:rPr>
          <w:rFonts w:hint="eastAsia" w:ascii="宋体" w:hAnsi="宋体" w:cs="宋体"/>
          <w:szCs w:val="21"/>
          <w:highlight w:val="none"/>
        </w:rPr>
        <w:t>日期：</w:t>
      </w:r>
      <w:r>
        <w:rPr>
          <w:rFonts w:hint="eastAsia" w:ascii="宋体" w:hAnsi="宋体" w:cs="宋体"/>
          <w:szCs w:val="21"/>
          <w:highlight w:val="none"/>
          <w:u w:val="single"/>
        </w:rPr>
        <w:t xml:space="preserve">                                            </w:t>
      </w:r>
    </w:p>
    <w:p w14:paraId="38FADD0C">
      <w:pPr>
        <w:spacing w:line="400" w:lineRule="exact"/>
        <w:rPr>
          <w:rFonts w:ascii="宋体" w:hAnsi="宋体" w:cs="宋体"/>
          <w:szCs w:val="21"/>
          <w:highlight w:val="none"/>
          <w:u w:val="single"/>
        </w:rPr>
      </w:pPr>
      <w:r>
        <w:rPr>
          <w:rFonts w:hint="eastAsia" w:ascii="宋体" w:hAnsi="宋体" w:cs="宋体"/>
          <w:szCs w:val="21"/>
          <w:highlight w:val="none"/>
        </w:rPr>
        <w:t>联系电话：</w:t>
      </w:r>
      <w:r>
        <w:rPr>
          <w:rFonts w:hint="eastAsia" w:ascii="宋体" w:hAnsi="宋体" w:cs="宋体"/>
          <w:szCs w:val="21"/>
          <w:highlight w:val="none"/>
          <w:u w:val="single"/>
        </w:rPr>
        <w:t xml:space="preserve">                                        </w:t>
      </w:r>
    </w:p>
    <w:p w14:paraId="4430BA32">
      <w:pPr>
        <w:spacing w:line="400" w:lineRule="exact"/>
        <w:rPr>
          <w:rFonts w:ascii="宋体" w:hAnsi="宋体" w:cs="宋体"/>
          <w:szCs w:val="21"/>
          <w:highlight w:val="none"/>
          <w:u w:val="single"/>
        </w:rPr>
      </w:pPr>
      <w:r>
        <w:rPr>
          <w:rFonts w:hint="eastAsia" w:ascii="宋体" w:hAnsi="宋体" w:cs="宋体"/>
          <w:szCs w:val="21"/>
          <w:highlight w:val="none"/>
        </w:rPr>
        <w:t>身份证号码：</w:t>
      </w:r>
      <w:r>
        <w:rPr>
          <w:rFonts w:hint="eastAsia" w:ascii="宋体" w:hAnsi="宋体" w:cs="宋体"/>
          <w:szCs w:val="21"/>
          <w:highlight w:val="none"/>
          <w:u w:val="single"/>
        </w:rPr>
        <w:t xml:space="preserve">                                      </w:t>
      </w:r>
    </w:p>
    <w:p w14:paraId="44B13118">
      <w:pPr>
        <w:spacing w:line="400" w:lineRule="exact"/>
        <w:rPr>
          <w:rFonts w:ascii="宋体" w:hAnsi="宋体" w:cs="宋体"/>
          <w:szCs w:val="21"/>
          <w:highlight w:val="none"/>
        </w:rPr>
      </w:pPr>
    </w:p>
    <w:p w14:paraId="323C8FBA">
      <w:pPr>
        <w:spacing w:line="400" w:lineRule="exact"/>
        <w:rPr>
          <w:rFonts w:ascii="宋体" w:hAnsi="宋体" w:cs="宋体"/>
          <w:szCs w:val="21"/>
          <w:highlight w:val="none"/>
          <w:u w:val="single"/>
        </w:rPr>
      </w:pPr>
      <w:r>
        <w:rPr>
          <w:rFonts w:hint="eastAsia" w:ascii="宋体" w:hAnsi="宋体" w:cs="宋体"/>
          <w:szCs w:val="21"/>
          <w:highlight w:val="none"/>
        </w:rPr>
        <w:t>响应人全称：</w:t>
      </w:r>
      <w:r>
        <w:rPr>
          <w:rFonts w:hint="eastAsia" w:ascii="宋体" w:hAnsi="宋体" w:cs="宋体"/>
          <w:szCs w:val="21"/>
          <w:highlight w:val="none"/>
          <w:u w:val="single"/>
        </w:rPr>
        <w:t xml:space="preserve">                                      </w:t>
      </w:r>
    </w:p>
    <w:p w14:paraId="6916A6F4">
      <w:pPr>
        <w:spacing w:line="400" w:lineRule="exact"/>
        <w:rPr>
          <w:rFonts w:ascii="宋体" w:hAnsi="宋体" w:cs="宋体"/>
          <w:szCs w:val="21"/>
          <w:highlight w:val="none"/>
        </w:rPr>
      </w:pPr>
    </w:p>
    <w:p w14:paraId="19BB3042">
      <w:pPr>
        <w:spacing w:line="400" w:lineRule="exact"/>
        <w:rPr>
          <w:rFonts w:ascii="宋体" w:hAnsi="宋体" w:cs="宋体"/>
          <w:szCs w:val="21"/>
          <w:highlight w:val="none"/>
          <w:u w:val="single"/>
        </w:rPr>
      </w:pPr>
      <w:r>
        <w:rPr>
          <w:rFonts w:hint="eastAsia" w:ascii="宋体" w:hAnsi="宋体" w:cs="宋体"/>
          <w:szCs w:val="21"/>
          <w:highlight w:val="none"/>
        </w:rPr>
        <w:t>响应人公章：</w:t>
      </w:r>
      <w:r>
        <w:rPr>
          <w:rFonts w:hint="eastAsia" w:ascii="宋体" w:hAnsi="宋体" w:cs="宋体"/>
          <w:szCs w:val="21"/>
          <w:highlight w:val="none"/>
          <w:u w:val="single"/>
        </w:rPr>
        <w:t xml:space="preserve">                                       </w:t>
      </w:r>
    </w:p>
    <w:p w14:paraId="52E4825B">
      <w:pPr>
        <w:spacing w:line="400" w:lineRule="exact"/>
        <w:rPr>
          <w:rFonts w:ascii="宋体" w:hAnsi="宋体" w:cs="宋体"/>
          <w:szCs w:val="21"/>
          <w:highlight w:val="none"/>
        </w:rPr>
      </w:pPr>
    </w:p>
    <w:p w14:paraId="5F8466DE">
      <w:pPr>
        <w:spacing w:line="400" w:lineRule="exact"/>
        <w:rPr>
          <w:rFonts w:ascii="宋体" w:hAnsi="宋体" w:cs="宋体"/>
          <w:szCs w:val="21"/>
          <w:highlight w:val="none"/>
        </w:rPr>
      </w:pPr>
    </w:p>
    <w:p w14:paraId="0DBB0B1B">
      <w:pPr>
        <w:spacing w:line="400" w:lineRule="exact"/>
        <w:rPr>
          <w:rFonts w:ascii="宋体" w:hAnsi="宋体" w:cs="宋体"/>
          <w:szCs w:val="21"/>
          <w:highlight w:val="none"/>
        </w:rPr>
      </w:pPr>
      <w:r>
        <w:rPr>
          <w:rFonts w:hint="eastAsia" w:ascii="宋体" w:hAnsi="宋体" w:cs="宋体"/>
          <w:szCs w:val="21"/>
          <w:highlight w:val="none"/>
        </w:rPr>
        <w:t>响应人代表身份证（复印件）</w:t>
      </w:r>
    </w:p>
    <w:tbl>
      <w:tblPr>
        <w:tblStyle w:val="38"/>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0"/>
        <w:gridCol w:w="4530"/>
      </w:tblGrid>
      <w:tr w14:paraId="5F96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trPr>
        <w:tc>
          <w:tcPr>
            <w:tcW w:w="4530" w:type="dxa"/>
            <w:noWrap w:val="0"/>
            <w:vAlign w:val="center"/>
          </w:tcPr>
          <w:p w14:paraId="0309A43E">
            <w:pPr>
              <w:keepNext/>
              <w:keepLines/>
              <w:spacing w:before="360" w:after="120" w:line="400" w:lineRule="exact"/>
              <w:ind w:firstLine="1265"/>
              <w:jc w:val="left"/>
              <w:outlineLvl w:val="2"/>
              <w:rPr>
                <w:rFonts w:ascii="宋体" w:hAnsi="宋体" w:cs="宋体"/>
                <w:b/>
                <w:szCs w:val="21"/>
                <w:highlight w:val="none"/>
                <w:u w:val="single"/>
              </w:rPr>
            </w:pPr>
            <w:r>
              <w:rPr>
                <w:rFonts w:hint="eastAsia" w:ascii="宋体" w:hAnsi="宋体" w:cs="宋体"/>
                <w:b/>
                <w:szCs w:val="21"/>
                <w:highlight w:val="none"/>
                <w:u w:val="single"/>
              </w:rPr>
              <w:t>身份证正面</w:t>
            </w:r>
          </w:p>
          <w:p w14:paraId="4C30BD9A">
            <w:pPr>
              <w:spacing w:line="400" w:lineRule="exact"/>
              <w:jc w:val="center"/>
              <w:rPr>
                <w:rFonts w:ascii="宋体" w:hAnsi="宋体" w:cs="宋体"/>
                <w:szCs w:val="21"/>
                <w:highlight w:val="none"/>
              </w:rPr>
            </w:pPr>
          </w:p>
          <w:p w14:paraId="7FC87984">
            <w:pPr>
              <w:keepNext/>
              <w:keepLines/>
              <w:spacing w:before="360" w:after="120" w:line="400" w:lineRule="exact"/>
              <w:jc w:val="center"/>
              <w:outlineLvl w:val="2"/>
              <w:rPr>
                <w:rFonts w:ascii="宋体" w:hAnsi="宋体" w:cs="宋体"/>
                <w:b/>
                <w:szCs w:val="21"/>
                <w:highlight w:val="none"/>
                <w:u w:val="single"/>
              </w:rPr>
            </w:pPr>
          </w:p>
        </w:tc>
        <w:tc>
          <w:tcPr>
            <w:tcW w:w="4530" w:type="dxa"/>
            <w:noWrap w:val="0"/>
          </w:tcPr>
          <w:p w14:paraId="2E0D319B">
            <w:pPr>
              <w:keepNext/>
              <w:keepLines/>
              <w:spacing w:before="360" w:after="120" w:line="400" w:lineRule="exact"/>
              <w:ind w:firstLine="1687"/>
              <w:jc w:val="left"/>
              <w:outlineLvl w:val="2"/>
              <w:rPr>
                <w:rFonts w:ascii="宋体" w:hAnsi="宋体" w:cs="宋体"/>
                <w:b/>
                <w:szCs w:val="21"/>
                <w:highlight w:val="none"/>
                <w:u w:val="single"/>
              </w:rPr>
            </w:pPr>
            <w:r>
              <w:rPr>
                <w:rFonts w:hint="eastAsia" w:ascii="宋体" w:hAnsi="宋体" w:cs="宋体"/>
                <w:b/>
                <w:szCs w:val="21"/>
                <w:highlight w:val="none"/>
                <w:u w:val="single"/>
              </w:rPr>
              <w:t>身份证反面</w:t>
            </w:r>
          </w:p>
          <w:p w14:paraId="3964D13A">
            <w:pPr>
              <w:keepNext/>
              <w:keepLines/>
              <w:spacing w:before="360" w:after="120" w:line="400" w:lineRule="exact"/>
              <w:jc w:val="left"/>
              <w:outlineLvl w:val="2"/>
              <w:rPr>
                <w:rFonts w:ascii="宋体" w:hAnsi="宋体" w:cs="宋体"/>
                <w:b/>
                <w:szCs w:val="21"/>
                <w:highlight w:val="none"/>
                <w:u w:val="single"/>
              </w:rPr>
            </w:pPr>
          </w:p>
        </w:tc>
      </w:tr>
    </w:tbl>
    <w:p w14:paraId="5C8C6C0A">
      <w:pPr>
        <w:widowControl/>
        <w:jc w:val="left"/>
        <w:rPr>
          <w:rFonts w:ascii="宋体" w:hAnsi="宋体" w:cs="宋体"/>
          <w:szCs w:val="21"/>
          <w:highlight w:val="none"/>
        </w:rPr>
      </w:pPr>
    </w:p>
    <w:p w14:paraId="3F4DA413">
      <w:pPr>
        <w:widowControl/>
        <w:jc w:val="left"/>
        <w:rPr>
          <w:rFonts w:ascii="宋体" w:hAnsi="宋体" w:cs="宋体"/>
          <w:szCs w:val="21"/>
          <w:highlight w:val="none"/>
        </w:rPr>
      </w:pPr>
    </w:p>
    <w:p w14:paraId="5FFBB750">
      <w:pPr>
        <w:widowControl/>
        <w:jc w:val="left"/>
        <w:rPr>
          <w:rFonts w:ascii="宋体" w:hAnsi="宋体" w:cs="宋体"/>
          <w:szCs w:val="21"/>
          <w:highlight w:val="none"/>
        </w:rPr>
      </w:pPr>
    </w:p>
    <w:p w14:paraId="432C7210">
      <w:pPr>
        <w:widowControl/>
        <w:jc w:val="left"/>
        <w:rPr>
          <w:rFonts w:ascii="宋体" w:hAnsi="宋体" w:cs="宋体"/>
          <w:szCs w:val="21"/>
          <w:highlight w:val="none"/>
        </w:rPr>
      </w:pPr>
    </w:p>
    <w:p w14:paraId="54C41369">
      <w:pPr>
        <w:widowControl/>
        <w:jc w:val="left"/>
        <w:rPr>
          <w:rFonts w:ascii="宋体" w:hAnsi="宋体" w:cs="宋体"/>
          <w:szCs w:val="21"/>
          <w:highlight w:val="none"/>
        </w:rPr>
      </w:pPr>
    </w:p>
    <w:p w14:paraId="277D9208">
      <w:pPr>
        <w:ind w:left="420"/>
        <w:rPr>
          <w:rFonts w:ascii="宋体" w:hAnsi="宋体" w:cs="宋体"/>
          <w:szCs w:val="21"/>
          <w:highlight w:val="none"/>
        </w:rPr>
      </w:pPr>
    </w:p>
    <w:p w14:paraId="32775965">
      <w:pPr>
        <w:rPr>
          <w:rFonts w:ascii="宋体" w:hAnsi="宋体" w:cs="宋体"/>
          <w:szCs w:val="21"/>
          <w:highlight w:val="none"/>
        </w:rPr>
      </w:pPr>
    </w:p>
    <w:p w14:paraId="42084AC6">
      <w:pPr>
        <w:ind w:left="420"/>
        <w:rPr>
          <w:rFonts w:ascii="宋体" w:hAnsi="宋体" w:cs="宋体"/>
          <w:szCs w:val="21"/>
          <w:highlight w:val="none"/>
        </w:rPr>
      </w:pPr>
    </w:p>
    <w:p w14:paraId="4910BA6B">
      <w:pPr>
        <w:widowControl/>
        <w:jc w:val="left"/>
        <w:rPr>
          <w:rFonts w:ascii="宋体" w:hAnsi="宋体" w:cs="宋体"/>
          <w:szCs w:val="21"/>
          <w:highlight w:val="none"/>
        </w:rPr>
      </w:pPr>
    </w:p>
    <w:p w14:paraId="5B35D84C">
      <w:pPr>
        <w:widowControl/>
        <w:jc w:val="left"/>
        <w:rPr>
          <w:rFonts w:ascii="宋体" w:hAnsi="宋体" w:cs="宋体"/>
          <w:b/>
          <w:szCs w:val="21"/>
          <w:highlight w:val="none"/>
        </w:rPr>
      </w:pPr>
      <w:r>
        <w:rPr>
          <w:rFonts w:hint="eastAsia" w:ascii="宋体" w:hAnsi="宋体" w:cs="宋体"/>
          <w:szCs w:val="21"/>
          <w:highlight w:val="none"/>
        </w:rPr>
        <w:t>6  政府采购供应商信用承诺书（实质性格式）</w:t>
      </w:r>
    </w:p>
    <w:p w14:paraId="26D963D3">
      <w:pPr>
        <w:spacing w:line="560" w:lineRule="exact"/>
        <w:ind w:firstLine="211"/>
        <w:jc w:val="center"/>
        <w:rPr>
          <w:rFonts w:ascii="宋体" w:hAnsi="宋体" w:cs="宋体"/>
          <w:b/>
          <w:szCs w:val="21"/>
          <w:highlight w:val="none"/>
        </w:rPr>
      </w:pPr>
      <w:r>
        <w:rPr>
          <w:rFonts w:hint="eastAsia" w:ascii="宋体" w:hAnsi="宋体" w:cs="宋体"/>
          <w:b/>
          <w:szCs w:val="21"/>
          <w:highlight w:val="none"/>
        </w:rPr>
        <w:t>政府采购供应商信用承诺书</w:t>
      </w:r>
    </w:p>
    <w:p w14:paraId="1855FE9E">
      <w:pPr>
        <w:ind w:firstLine="640"/>
        <w:rPr>
          <w:rFonts w:ascii="宋体" w:hAnsi="宋体" w:cs="宋体"/>
          <w:szCs w:val="21"/>
          <w:highlight w:val="none"/>
        </w:rPr>
      </w:pPr>
    </w:p>
    <w:p w14:paraId="1B26B1C3">
      <w:pPr>
        <w:spacing w:line="276" w:lineRule="auto"/>
        <w:ind w:firstLine="480"/>
        <w:rPr>
          <w:rFonts w:ascii="宋体" w:hAnsi="宋体" w:cs="宋体"/>
          <w:szCs w:val="21"/>
          <w:highlight w:val="none"/>
        </w:rPr>
      </w:pPr>
      <w:r>
        <w:rPr>
          <w:rFonts w:hint="eastAsia" w:ascii="宋体" w:hAnsi="宋体" w:cs="宋体"/>
          <w:szCs w:val="21"/>
          <w:highlight w:val="none"/>
        </w:rPr>
        <w:t>为维护公开、公平、公正的政府采购市场秩序，树立诚实守信的供应商形象，本单位在参与政府采购活动中,自愿作出以下承诺：</w:t>
      </w:r>
    </w:p>
    <w:p w14:paraId="707C0C11">
      <w:pPr>
        <w:spacing w:line="276" w:lineRule="auto"/>
        <w:ind w:firstLine="480"/>
        <w:rPr>
          <w:rFonts w:ascii="宋体" w:hAnsi="宋体" w:cs="宋体"/>
          <w:szCs w:val="21"/>
          <w:highlight w:val="none"/>
        </w:rPr>
      </w:pPr>
      <w:r>
        <w:rPr>
          <w:rFonts w:hint="eastAsia" w:ascii="宋体" w:hAnsi="宋体" w:cs="宋体"/>
          <w:szCs w:val="21"/>
          <w:highlight w:val="none"/>
        </w:rPr>
        <w:t>一、严格遵守国家法律、法规和规章，全面履行应尽的责任和义务，全面做到履约守信，具备《政府采购法》第二十二条第一款规定的条件。</w:t>
      </w:r>
    </w:p>
    <w:p w14:paraId="1FF7E78D">
      <w:pPr>
        <w:spacing w:line="276" w:lineRule="auto"/>
        <w:ind w:firstLine="480"/>
        <w:rPr>
          <w:rFonts w:ascii="宋体" w:hAnsi="宋体" w:cs="宋体"/>
          <w:szCs w:val="21"/>
          <w:highlight w:val="none"/>
        </w:rPr>
      </w:pPr>
      <w:r>
        <w:rPr>
          <w:rFonts w:hint="eastAsia" w:ascii="宋体" w:hAnsi="宋体" w:cs="宋体"/>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3C64EAFA">
      <w:pPr>
        <w:spacing w:line="276" w:lineRule="auto"/>
        <w:ind w:firstLine="480"/>
        <w:rPr>
          <w:rFonts w:ascii="宋体" w:hAnsi="宋体" w:cs="宋体"/>
          <w:szCs w:val="21"/>
          <w:highlight w:val="none"/>
        </w:rPr>
      </w:pPr>
      <w:r>
        <w:rPr>
          <w:rFonts w:hint="eastAsia" w:ascii="宋体" w:hAnsi="宋体" w:cs="宋体"/>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1DCE51B6">
      <w:pPr>
        <w:spacing w:line="276" w:lineRule="auto"/>
        <w:ind w:firstLine="480"/>
        <w:rPr>
          <w:rFonts w:ascii="宋体" w:hAnsi="宋体" w:cs="宋体"/>
          <w:szCs w:val="21"/>
          <w:highlight w:val="none"/>
        </w:rPr>
      </w:pPr>
      <w:r>
        <w:rPr>
          <w:rFonts w:hint="eastAsia" w:ascii="宋体" w:hAnsi="宋体" w:cs="宋体"/>
          <w:szCs w:val="21"/>
          <w:highlight w:val="none"/>
        </w:rPr>
        <w:t>四、严格依法开展生产经营活动，主动接受行业监管，自愿接受依法开展的日常检查；违法失信经营后将自愿接受约束和惩戒，并依法承担相应责任。</w:t>
      </w:r>
    </w:p>
    <w:p w14:paraId="32EBC333">
      <w:pPr>
        <w:spacing w:line="276" w:lineRule="auto"/>
        <w:ind w:firstLine="480"/>
        <w:rPr>
          <w:rFonts w:ascii="宋体" w:hAnsi="宋体" w:cs="宋体"/>
          <w:szCs w:val="21"/>
          <w:highlight w:val="none"/>
        </w:rPr>
      </w:pPr>
      <w:r>
        <w:rPr>
          <w:rFonts w:hint="eastAsia" w:ascii="宋体" w:hAnsi="宋体" w:cs="宋体"/>
          <w:szCs w:val="21"/>
          <w:highlight w:val="none"/>
        </w:rPr>
        <w:t xml:space="preserve">五、承诺本单位自觉接受行政管理部门、行业组织、社会公众、新闻舆论的监督。 </w:t>
      </w:r>
    </w:p>
    <w:p w14:paraId="20583112">
      <w:pPr>
        <w:spacing w:line="276" w:lineRule="auto"/>
        <w:ind w:firstLine="480"/>
        <w:rPr>
          <w:rFonts w:ascii="宋体" w:hAnsi="宋体" w:cs="宋体"/>
          <w:szCs w:val="21"/>
          <w:highlight w:val="none"/>
        </w:rPr>
      </w:pPr>
      <w:r>
        <w:rPr>
          <w:rFonts w:hint="eastAsia" w:ascii="宋体" w:hAnsi="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22E63140">
      <w:pPr>
        <w:spacing w:line="276" w:lineRule="auto"/>
        <w:ind w:firstLine="480"/>
        <w:rPr>
          <w:rFonts w:ascii="宋体" w:hAnsi="宋体" w:cs="宋体"/>
          <w:szCs w:val="21"/>
          <w:highlight w:val="none"/>
        </w:rPr>
      </w:pPr>
      <w:r>
        <w:rPr>
          <w:rFonts w:hint="eastAsia" w:ascii="宋体" w:hAnsi="宋体" w:cs="宋体"/>
          <w:szCs w:val="21"/>
          <w:highlight w:val="none"/>
        </w:rPr>
        <w:t xml:space="preserve">七、承诺本单位在信用中国（江苏）网站中无违法违规、较重或严重失信记录。 </w:t>
      </w:r>
    </w:p>
    <w:p w14:paraId="28651115">
      <w:pPr>
        <w:spacing w:line="276" w:lineRule="auto"/>
        <w:ind w:firstLine="480"/>
        <w:rPr>
          <w:rFonts w:ascii="宋体" w:hAnsi="宋体" w:cs="宋体"/>
          <w:szCs w:val="21"/>
          <w:highlight w:val="none"/>
        </w:rPr>
      </w:pPr>
      <w:r>
        <w:rPr>
          <w:rFonts w:hint="eastAsia" w:ascii="宋体" w:hAnsi="宋体" w:cs="宋体"/>
          <w:szCs w:val="21"/>
          <w:highlight w:val="none"/>
        </w:rPr>
        <w:t>八、承诺本单位提出政府采购质疑和投诉坚持依法依规、诚实信用原则。</w:t>
      </w:r>
    </w:p>
    <w:p w14:paraId="6462CA91">
      <w:pPr>
        <w:spacing w:line="276" w:lineRule="auto"/>
        <w:ind w:firstLine="480"/>
        <w:rPr>
          <w:rFonts w:ascii="宋体" w:hAnsi="宋体" w:cs="宋体"/>
          <w:szCs w:val="21"/>
          <w:highlight w:val="none"/>
        </w:rPr>
      </w:pPr>
      <w:r>
        <w:rPr>
          <w:rFonts w:hint="eastAsia" w:ascii="宋体" w:hAnsi="宋体" w:cs="宋体"/>
          <w:szCs w:val="21"/>
          <w:highlight w:val="none"/>
        </w:rPr>
        <w:t xml:space="preserve">九、根据政府采购相关法律法规的规定需要作出的其他承诺。 </w:t>
      </w:r>
    </w:p>
    <w:p w14:paraId="3A5B27F7">
      <w:pPr>
        <w:spacing w:line="276" w:lineRule="auto"/>
        <w:ind w:firstLine="480"/>
        <w:rPr>
          <w:rFonts w:ascii="宋体" w:hAnsi="宋体" w:cs="宋体"/>
          <w:szCs w:val="21"/>
          <w:highlight w:val="none"/>
        </w:rPr>
      </w:pPr>
      <w:r>
        <w:rPr>
          <w:rFonts w:hint="eastAsia" w:ascii="宋体" w:hAnsi="宋体" w:cs="宋体"/>
          <w:szCs w:val="21"/>
          <w:highlight w:val="none"/>
        </w:rPr>
        <w:t>十、承诺本单位若违背承诺约定，经查实，愿意接受行业主管部门和信用管理部门相应的规定处罚，承担违约责任，并依法承担相应的法律责任。</w:t>
      </w:r>
    </w:p>
    <w:p w14:paraId="40F76D57">
      <w:pPr>
        <w:spacing w:line="276" w:lineRule="auto"/>
        <w:ind w:firstLine="480"/>
        <w:rPr>
          <w:rFonts w:ascii="宋体" w:hAnsi="宋体" w:cs="宋体"/>
          <w:szCs w:val="21"/>
          <w:highlight w:val="none"/>
        </w:rPr>
      </w:pPr>
      <w:r>
        <w:rPr>
          <w:rFonts w:hint="eastAsia" w:ascii="宋体" w:hAnsi="宋体" w:cs="宋体"/>
          <w:szCs w:val="21"/>
          <w:highlight w:val="none"/>
        </w:rPr>
        <w:t>十一、承诺本单位同意将以上承诺事项上网公示，违背承诺约定行为将作为失信信息，记录到常州市公共信用信息系统，并予以公开。</w:t>
      </w:r>
    </w:p>
    <w:p w14:paraId="2692791A">
      <w:pPr>
        <w:pStyle w:val="205"/>
        <w:spacing w:line="276" w:lineRule="auto"/>
        <w:ind w:right="1050" w:firstLine="2520"/>
        <w:jc w:val="both"/>
        <w:rPr>
          <w:rFonts w:ascii="宋体" w:hAnsi="宋体" w:eastAsia="宋体" w:cs="宋体"/>
          <w:sz w:val="21"/>
          <w:szCs w:val="21"/>
          <w:highlight w:val="none"/>
        </w:rPr>
      </w:pPr>
    </w:p>
    <w:p w14:paraId="155A3B3C">
      <w:pPr>
        <w:spacing w:before="25" w:after="25" w:line="360" w:lineRule="auto"/>
        <w:rPr>
          <w:rFonts w:ascii="宋体" w:hAnsi="宋体" w:cs="宋体"/>
          <w:szCs w:val="21"/>
          <w:highlight w:val="none"/>
          <w:lang w:val="zh-CN"/>
        </w:rPr>
      </w:pPr>
      <w:r>
        <w:rPr>
          <w:rFonts w:hint="eastAsia" w:ascii="宋体" w:hAnsi="宋体" w:cs="宋体"/>
          <w:szCs w:val="21"/>
          <w:highlight w:val="none"/>
        </w:rPr>
        <w:t>供应商名称（加盖公章）</w:t>
      </w:r>
      <w:r>
        <w:rPr>
          <w:rFonts w:hint="eastAsia" w:ascii="宋体" w:hAnsi="宋体" w:cs="宋体"/>
          <w:szCs w:val="21"/>
          <w:highlight w:val="none"/>
          <w:lang w:val="zh-CN"/>
        </w:rPr>
        <w:t>：____________</w:t>
      </w:r>
    </w:p>
    <w:p w14:paraId="6C56A934">
      <w:pPr>
        <w:spacing w:before="25" w:after="25" w:line="360" w:lineRule="auto"/>
        <w:rPr>
          <w:rFonts w:ascii="宋体" w:hAnsi="宋体" w:cs="宋体"/>
          <w:szCs w:val="21"/>
          <w:highlight w:val="none"/>
          <w:lang w:val="zh-CN"/>
        </w:rPr>
      </w:pPr>
      <w:r>
        <w:rPr>
          <w:rFonts w:hint="eastAsia" w:ascii="宋体" w:hAnsi="宋体" w:cs="宋体"/>
          <w:szCs w:val="21"/>
          <w:highlight w:val="none"/>
        </w:rPr>
        <w:t xml:space="preserve">日期：_____年______月______日   </w:t>
      </w:r>
    </w:p>
    <w:p w14:paraId="33EE99D3">
      <w:pPr>
        <w:spacing w:line="360" w:lineRule="auto"/>
        <w:outlineLvl w:val="2"/>
        <w:rPr>
          <w:rFonts w:ascii="宋体" w:hAnsi="宋体" w:cs="宋体"/>
          <w:szCs w:val="21"/>
          <w:highlight w:val="none"/>
        </w:rPr>
      </w:pPr>
      <w:r>
        <w:rPr>
          <w:rFonts w:hint="eastAsia" w:ascii="宋体" w:hAnsi="宋体" w:cs="宋体"/>
          <w:szCs w:val="21"/>
          <w:highlight w:val="none"/>
        </w:rPr>
        <w:br w:type="page" w:clear="all"/>
      </w:r>
    </w:p>
    <w:p w14:paraId="2585B6D9">
      <w:pPr>
        <w:spacing w:line="360" w:lineRule="auto"/>
        <w:outlineLvl w:val="2"/>
        <w:rPr>
          <w:rFonts w:ascii="宋体" w:hAnsi="宋体" w:cs="宋体"/>
          <w:szCs w:val="21"/>
          <w:highlight w:val="none"/>
        </w:rPr>
      </w:pPr>
      <w:r>
        <w:rPr>
          <w:rFonts w:hint="eastAsia" w:ascii="宋体" w:hAnsi="宋体" w:cs="宋体"/>
          <w:szCs w:val="21"/>
          <w:highlight w:val="none"/>
        </w:rPr>
        <w:t>7  报价一览表</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Pr>
          <w:rFonts w:hint="eastAsia" w:ascii="宋体" w:hAnsi="宋体" w:cs="宋体"/>
          <w:szCs w:val="21"/>
          <w:highlight w:val="none"/>
        </w:rPr>
        <w:t>（</w:t>
      </w:r>
      <w:r>
        <w:rPr>
          <w:rFonts w:hint="eastAsia" w:ascii="宋体" w:hAnsi="宋体" w:cs="宋体"/>
          <w:szCs w:val="21"/>
          <w:highlight w:val="none"/>
          <w:lang w:val="en-US" w:eastAsia="zh-CN"/>
        </w:rPr>
        <w:t>具体以投标系统中开标一览表为准</w:t>
      </w:r>
      <w:r>
        <w:rPr>
          <w:rFonts w:hint="eastAsia" w:ascii="宋体" w:hAnsi="宋体" w:cs="宋体"/>
          <w:szCs w:val="21"/>
          <w:highlight w:val="none"/>
        </w:rPr>
        <w:t>）</w:t>
      </w:r>
    </w:p>
    <w:p w14:paraId="7646CBEA">
      <w:pPr>
        <w:jc w:val="center"/>
        <w:rPr>
          <w:rFonts w:ascii="Times New Roman" w:hAnsi="Times New Roman" w:eastAsia="宋体" w:cs="Times New Roman"/>
          <w:b/>
          <w:color w:val="000000"/>
          <w:sz w:val="36"/>
          <w:szCs w:val="36"/>
        </w:rPr>
      </w:pPr>
      <w:bookmarkStart w:id="654" w:name="_Toc226337254"/>
      <w:bookmarkStart w:id="655" w:name="_Toc305158900"/>
      <w:bookmarkStart w:id="656" w:name="_Toc265228396"/>
      <w:bookmarkStart w:id="657" w:name="_Toc164608672"/>
      <w:bookmarkStart w:id="658" w:name="_Toc195842923"/>
      <w:bookmarkStart w:id="659" w:name="_Toc226965831"/>
      <w:bookmarkStart w:id="660" w:name="_Toc226965748"/>
      <w:bookmarkStart w:id="661" w:name="_Toc226309802"/>
      <w:bookmarkStart w:id="662" w:name="_Toc264969248"/>
      <w:bookmarkStart w:id="663" w:name="_Toc164608827"/>
      <w:bookmarkStart w:id="664" w:name="_Toc305158826"/>
      <w:r>
        <w:rPr>
          <w:rFonts w:hint="eastAsia" w:ascii="Times New Roman" w:hAnsi="Times New Roman" w:eastAsia="宋体" w:cs="Times New Roman"/>
          <w:b/>
          <w:color w:val="000000"/>
          <w:sz w:val="36"/>
          <w:szCs w:val="36"/>
          <w:highlight w:val="none"/>
        </w:rPr>
        <w:t>报价一览表</w:t>
      </w:r>
      <w:bookmarkEnd w:id="654"/>
      <w:bookmarkEnd w:id="655"/>
      <w:bookmarkEnd w:id="656"/>
      <w:bookmarkEnd w:id="657"/>
      <w:bookmarkEnd w:id="658"/>
      <w:bookmarkEnd w:id="659"/>
      <w:bookmarkEnd w:id="660"/>
      <w:bookmarkEnd w:id="661"/>
      <w:bookmarkEnd w:id="662"/>
      <w:bookmarkEnd w:id="663"/>
      <w:bookmarkEnd w:id="664"/>
    </w:p>
    <w:p w14:paraId="27552BDE">
      <w:pPr>
        <w:spacing w:line="360" w:lineRule="auto"/>
        <w:outlineLvl w:val="2"/>
        <w:rPr>
          <w:rFonts w:hint="eastAsia" w:ascii="宋体" w:hAnsi="宋体" w:cs="宋体"/>
          <w:szCs w:val="21"/>
          <w:highlight w:val="none"/>
        </w:rPr>
      </w:pPr>
      <w:r>
        <w:rPr>
          <w:rFonts w:hint="eastAsia" w:ascii="宋体" w:hAnsi="宋体" w:cs="宋体"/>
          <w:szCs w:val="21"/>
          <w:highlight w:val="none"/>
        </w:rPr>
        <w:t xml:space="preserve">项目编号/包号：_____________   项目名称：         </w:t>
      </w:r>
      <w:r>
        <w:rPr>
          <w:rFonts w:hint="eastAsia" w:ascii="宋体" w:hAnsi="宋体" w:cs="宋体"/>
          <w:szCs w:val="21"/>
          <w:highlight w:val="none"/>
          <w:lang w:val="en-US" w:eastAsia="zh-CN"/>
        </w:rPr>
        <w:t xml:space="preserve">  </w:t>
      </w:r>
      <w:r>
        <w:rPr>
          <w:rFonts w:hint="eastAsia" w:ascii="宋体" w:hAnsi="宋体" w:cs="宋体"/>
          <w:szCs w:val="21"/>
          <w:highlight w:val="none"/>
        </w:rPr>
        <w:t>报价单位：人民币元</w:t>
      </w:r>
    </w:p>
    <w:p w14:paraId="224972CE">
      <w:pPr>
        <w:spacing w:line="360" w:lineRule="auto"/>
        <w:outlineLvl w:val="2"/>
        <w:rPr>
          <w:rFonts w:hint="default" w:ascii="宋体" w:hAnsi="宋体" w:cs="宋体"/>
          <w:szCs w:val="21"/>
          <w:highlight w:val="none"/>
          <w:lang w:val="en-US" w:eastAsia="zh-CN"/>
        </w:rPr>
      </w:pPr>
    </w:p>
    <w:tbl>
      <w:tblPr>
        <w:tblStyle w:val="38"/>
        <w:tblW w:w="48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3594"/>
        <w:gridCol w:w="898"/>
        <w:gridCol w:w="905"/>
        <w:gridCol w:w="1412"/>
        <w:gridCol w:w="1331"/>
        <w:gridCol w:w="715"/>
      </w:tblGrid>
      <w:tr w14:paraId="05787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3" w:type="pct"/>
            <w:vMerge w:val="restart"/>
            <w:tcBorders>
              <w:top w:val="single" w:color="auto" w:sz="4" w:space="0"/>
              <w:left w:val="single" w:color="auto" w:sz="4" w:space="0"/>
              <w:bottom w:val="single" w:color="auto" w:sz="4" w:space="0"/>
              <w:right w:val="single" w:color="auto" w:sz="4" w:space="0"/>
            </w:tcBorders>
            <w:noWrap w:val="0"/>
            <w:vAlign w:val="center"/>
          </w:tcPr>
          <w:p w14:paraId="12B79CA4">
            <w:pPr>
              <w:widowControl/>
              <w:jc w:val="center"/>
              <w:rPr>
                <w:rFonts w:ascii="宋体" w:hAnsi="宋体" w:cs="宋体"/>
                <w:sz w:val="24"/>
              </w:rPr>
            </w:pPr>
            <w:bookmarkStart w:id="665" w:name="_Hlk151913608"/>
            <w:r>
              <w:rPr>
                <w:rFonts w:hint="eastAsia" w:ascii="宋体" w:hAnsi="宋体" w:eastAsia="宋体" w:cs="宋体"/>
                <w:sz w:val="24"/>
              </w:rPr>
              <w:t>序号</w:t>
            </w:r>
          </w:p>
        </w:tc>
        <w:tc>
          <w:tcPr>
            <w:tcW w:w="1874" w:type="pct"/>
            <w:vMerge w:val="restart"/>
            <w:tcBorders>
              <w:top w:val="single" w:color="auto" w:sz="4" w:space="0"/>
              <w:left w:val="single" w:color="auto" w:sz="4" w:space="0"/>
              <w:bottom w:val="single" w:color="auto" w:sz="4" w:space="0"/>
              <w:right w:val="single" w:color="auto" w:sz="4" w:space="0"/>
            </w:tcBorders>
            <w:noWrap w:val="0"/>
            <w:vAlign w:val="center"/>
          </w:tcPr>
          <w:p w14:paraId="49693CDF">
            <w:pPr>
              <w:widowControl/>
              <w:jc w:val="center"/>
              <w:rPr>
                <w:rFonts w:ascii="宋体" w:hAnsi="宋体" w:cs="宋体"/>
                <w:sz w:val="24"/>
              </w:rPr>
            </w:pPr>
            <w:r>
              <w:rPr>
                <w:rFonts w:hint="eastAsia" w:ascii="宋体" w:hAnsi="宋体" w:eastAsia="宋体" w:cs="宋体"/>
                <w:sz w:val="24"/>
              </w:rPr>
              <w:t>分项名称</w:t>
            </w:r>
          </w:p>
        </w:tc>
        <w:tc>
          <w:tcPr>
            <w:tcW w:w="468" w:type="pct"/>
            <w:vMerge w:val="restart"/>
            <w:tcBorders>
              <w:top w:val="single" w:color="auto" w:sz="4" w:space="0"/>
              <w:left w:val="single" w:color="auto" w:sz="4" w:space="0"/>
              <w:bottom w:val="single" w:color="auto" w:sz="4" w:space="0"/>
              <w:right w:val="single" w:color="auto" w:sz="4" w:space="0"/>
            </w:tcBorders>
            <w:noWrap w:val="0"/>
            <w:vAlign w:val="center"/>
          </w:tcPr>
          <w:p w14:paraId="3834FB8F">
            <w:pPr>
              <w:widowControl/>
              <w:jc w:val="center"/>
              <w:rPr>
                <w:rFonts w:ascii="宋体" w:hAnsi="宋体" w:cs="宋体"/>
                <w:sz w:val="24"/>
              </w:rPr>
            </w:pPr>
            <w:r>
              <w:rPr>
                <w:rFonts w:hint="eastAsia" w:ascii="宋体" w:hAnsi="宋体" w:eastAsia="宋体" w:cs="宋体"/>
                <w:sz w:val="24"/>
              </w:rPr>
              <w:t>数量</w:t>
            </w:r>
          </w:p>
        </w:tc>
        <w:tc>
          <w:tcPr>
            <w:tcW w:w="472" w:type="pct"/>
            <w:vMerge w:val="restart"/>
            <w:tcBorders>
              <w:top w:val="single" w:color="auto" w:sz="4" w:space="0"/>
              <w:left w:val="single" w:color="auto" w:sz="4" w:space="0"/>
              <w:bottom w:val="single" w:color="auto" w:sz="4" w:space="0"/>
              <w:right w:val="single" w:color="auto" w:sz="4" w:space="0"/>
            </w:tcBorders>
            <w:noWrap w:val="0"/>
            <w:vAlign w:val="center"/>
          </w:tcPr>
          <w:p w14:paraId="3FEFE3C8">
            <w:pPr>
              <w:widowControl/>
              <w:jc w:val="center"/>
              <w:rPr>
                <w:rFonts w:ascii="宋体" w:hAnsi="宋体" w:cs="宋体"/>
                <w:sz w:val="24"/>
              </w:rPr>
            </w:pPr>
            <w:r>
              <w:rPr>
                <w:rFonts w:hint="eastAsia" w:ascii="宋体" w:hAnsi="宋体" w:eastAsia="宋体" w:cs="宋体"/>
                <w:sz w:val="24"/>
              </w:rPr>
              <w:t>单位</w:t>
            </w:r>
          </w:p>
        </w:tc>
        <w:tc>
          <w:tcPr>
            <w:tcW w:w="1430" w:type="pct"/>
            <w:gridSpan w:val="2"/>
            <w:tcBorders>
              <w:top w:val="single" w:color="auto" w:sz="4" w:space="0"/>
              <w:left w:val="single" w:color="auto" w:sz="4" w:space="0"/>
              <w:bottom w:val="single" w:color="auto" w:sz="4" w:space="0"/>
              <w:right w:val="single" w:color="auto" w:sz="4" w:space="0"/>
            </w:tcBorders>
            <w:noWrap w:val="0"/>
            <w:vAlign w:val="center"/>
          </w:tcPr>
          <w:p w14:paraId="4C848504">
            <w:pPr>
              <w:widowControl/>
              <w:jc w:val="center"/>
              <w:rPr>
                <w:rFonts w:ascii="宋体" w:hAnsi="宋体" w:cs="宋体"/>
                <w:sz w:val="24"/>
              </w:rPr>
            </w:pPr>
            <w:r>
              <w:rPr>
                <w:rFonts w:hint="eastAsia" w:ascii="宋体" w:hAnsi="宋体" w:eastAsia="宋体" w:cs="宋体"/>
                <w:sz w:val="24"/>
              </w:rPr>
              <w:t>响应价格</w:t>
            </w:r>
          </w:p>
        </w:tc>
        <w:tc>
          <w:tcPr>
            <w:tcW w:w="373" w:type="pct"/>
            <w:vMerge w:val="restart"/>
            <w:tcBorders>
              <w:top w:val="single" w:color="auto" w:sz="4" w:space="0"/>
              <w:left w:val="single" w:color="auto" w:sz="4" w:space="0"/>
              <w:right w:val="single" w:color="auto" w:sz="4" w:space="0"/>
            </w:tcBorders>
            <w:noWrap w:val="0"/>
            <w:vAlign w:val="center"/>
          </w:tcPr>
          <w:p w14:paraId="5C856B5E">
            <w:pPr>
              <w:widowControl/>
              <w:jc w:val="center"/>
              <w:rPr>
                <w:rFonts w:ascii="宋体" w:hAnsi="宋体" w:cs="宋体"/>
                <w:sz w:val="24"/>
              </w:rPr>
            </w:pPr>
            <w:r>
              <w:rPr>
                <w:rFonts w:hint="eastAsia" w:ascii="宋体" w:hAnsi="宋体" w:eastAsia="宋体" w:cs="宋体"/>
                <w:sz w:val="24"/>
              </w:rPr>
              <w:t>备注</w:t>
            </w:r>
          </w:p>
        </w:tc>
      </w:tr>
      <w:tr w14:paraId="0AA99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3" w:type="pct"/>
            <w:vMerge w:val="continue"/>
            <w:tcBorders>
              <w:top w:val="single" w:color="auto" w:sz="4" w:space="0"/>
              <w:left w:val="single" w:color="auto" w:sz="4" w:space="0"/>
              <w:bottom w:val="single" w:color="auto" w:sz="4" w:space="0"/>
              <w:right w:val="single" w:color="auto" w:sz="4" w:space="0"/>
            </w:tcBorders>
            <w:noWrap w:val="0"/>
            <w:vAlign w:val="center"/>
          </w:tcPr>
          <w:p w14:paraId="407FFFDE">
            <w:pPr>
              <w:widowControl/>
              <w:jc w:val="left"/>
              <w:rPr>
                <w:rFonts w:ascii="宋体" w:hAnsi="宋体" w:cs="Arial"/>
                <w:sz w:val="24"/>
              </w:rPr>
            </w:pPr>
          </w:p>
        </w:tc>
        <w:tc>
          <w:tcPr>
            <w:tcW w:w="1874" w:type="pct"/>
            <w:vMerge w:val="continue"/>
            <w:tcBorders>
              <w:top w:val="single" w:color="auto" w:sz="4" w:space="0"/>
              <w:left w:val="single" w:color="auto" w:sz="4" w:space="0"/>
              <w:bottom w:val="single" w:color="auto" w:sz="4" w:space="0"/>
              <w:right w:val="single" w:color="auto" w:sz="4" w:space="0"/>
            </w:tcBorders>
            <w:noWrap w:val="0"/>
            <w:vAlign w:val="center"/>
          </w:tcPr>
          <w:p w14:paraId="0BD537A5">
            <w:pPr>
              <w:widowControl/>
              <w:jc w:val="left"/>
              <w:rPr>
                <w:rFonts w:ascii="宋体" w:hAnsi="宋体" w:cs="Arial"/>
                <w:sz w:val="24"/>
              </w:rPr>
            </w:pPr>
          </w:p>
        </w:tc>
        <w:tc>
          <w:tcPr>
            <w:tcW w:w="468" w:type="pct"/>
            <w:vMerge w:val="continue"/>
            <w:tcBorders>
              <w:top w:val="single" w:color="auto" w:sz="4" w:space="0"/>
              <w:left w:val="single" w:color="auto" w:sz="4" w:space="0"/>
              <w:bottom w:val="single" w:color="auto" w:sz="4" w:space="0"/>
              <w:right w:val="single" w:color="auto" w:sz="4" w:space="0"/>
            </w:tcBorders>
            <w:noWrap w:val="0"/>
            <w:vAlign w:val="center"/>
          </w:tcPr>
          <w:p w14:paraId="51F9DDD3">
            <w:pPr>
              <w:widowControl/>
              <w:jc w:val="left"/>
              <w:rPr>
                <w:rFonts w:ascii="宋体" w:hAnsi="宋体" w:cs="Arial"/>
                <w:sz w:val="24"/>
              </w:rPr>
            </w:pPr>
          </w:p>
        </w:tc>
        <w:tc>
          <w:tcPr>
            <w:tcW w:w="472" w:type="pct"/>
            <w:vMerge w:val="continue"/>
            <w:tcBorders>
              <w:top w:val="single" w:color="auto" w:sz="4" w:space="0"/>
              <w:left w:val="single" w:color="auto" w:sz="4" w:space="0"/>
              <w:bottom w:val="single" w:color="auto" w:sz="4" w:space="0"/>
              <w:right w:val="single" w:color="auto" w:sz="4" w:space="0"/>
            </w:tcBorders>
            <w:noWrap w:val="0"/>
            <w:vAlign w:val="center"/>
          </w:tcPr>
          <w:p w14:paraId="4F4022E2">
            <w:pPr>
              <w:widowControl/>
              <w:jc w:val="left"/>
              <w:rPr>
                <w:rFonts w:ascii="宋体" w:hAnsi="宋体" w:cs="Arial"/>
                <w:sz w:val="24"/>
              </w:rPr>
            </w:pPr>
          </w:p>
        </w:tc>
        <w:tc>
          <w:tcPr>
            <w:tcW w:w="736" w:type="pct"/>
            <w:tcBorders>
              <w:top w:val="single" w:color="auto" w:sz="4" w:space="0"/>
              <w:left w:val="single" w:color="auto" w:sz="4" w:space="0"/>
              <w:bottom w:val="single" w:color="auto" w:sz="4" w:space="0"/>
              <w:right w:val="single" w:color="auto" w:sz="4" w:space="0"/>
            </w:tcBorders>
            <w:noWrap w:val="0"/>
            <w:vAlign w:val="center"/>
          </w:tcPr>
          <w:p w14:paraId="2BCC5A36">
            <w:pPr>
              <w:widowControl/>
              <w:jc w:val="center"/>
              <w:rPr>
                <w:rFonts w:ascii="宋体" w:hAnsi="宋体" w:cs="宋体"/>
                <w:sz w:val="24"/>
              </w:rPr>
            </w:pPr>
            <w:r>
              <w:rPr>
                <w:rFonts w:hint="eastAsia" w:ascii="宋体" w:hAnsi="宋体" w:eastAsia="宋体" w:cs="宋体"/>
                <w:sz w:val="24"/>
              </w:rPr>
              <w:t>单价</w:t>
            </w:r>
          </w:p>
        </w:tc>
        <w:tc>
          <w:tcPr>
            <w:tcW w:w="694" w:type="pct"/>
            <w:tcBorders>
              <w:top w:val="single" w:color="auto" w:sz="4" w:space="0"/>
              <w:left w:val="single" w:color="auto" w:sz="4" w:space="0"/>
              <w:bottom w:val="single" w:color="auto" w:sz="4" w:space="0"/>
              <w:right w:val="single" w:color="auto" w:sz="4" w:space="0"/>
            </w:tcBorders>
            <w:noWrap w:val="0"/>
            <w:vAlign w:val="center"/>
          </w:tcPr>
          <w:p w14:paraId="01784C4F">
            <w:pPr>
              <w:widowControl/>
              <w:jc w:val="center"/>
              <w:rPr>
                <w:rFonts w:ascii="宋体" w:hAnsi="宋体" w:cs="宋体"/>
                <w:sz w:val="24"/>
              </w:rPr>
            </w:pPr>
            <w:r>
              <w:rPr>
                <w:rFonts w:hint="eastAsia" w:ascii="宋体" w:hAnsi="宋体" w:eastAsia="宋体" w:cs="宋体"/>
                <w:sz w:val="24"/>
              </w:rPr>
              <w:t>合价</w:t>
            </w:r>
          </w:p>
        </w:tc>
        <w:tc>
          <w:tcPr>
            <w:tcW w:w="373" w:type="pct"/>
            <w:vMerge w:val="continue"/>
            <w:tcBorders>
              <w:left w:val="single" w:color="auto" w:sz="4" w:space="0"/>
              <w:bottom w:val="single" w:color="auto" w:sz="4" w:space="0"/>
              <w:right w:val="single" w:color="auto" w:sz="4" w:space="0"/>
            </w:tcBorders>
            <w:noWrap w:val="0"/>
            <w:vAlign w:val="center"/>
          </w:tcPr>
          <w:p w14:paraId="695DA2D5">
            <w:pPr>
              <w:widowControl/>
              <w:jc w:val="center"/>
              <w:rPr>
                <w:rFonts w:ascii="宋体" w:hAnsi="宋体" w:cs="Arial"/>
                <w:sz w:val="24"/>
              </w:rPr>
            </w:pPr>
          </w:p>
        </w:tc>
      </w:tr>
      <w:tr w14:paraId="4E05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383" w:type="pct"/>
            <w:tcBorders>
              <w:top w:val="single" w:color="auto" w:sz="4" w:space="0"/>
              <w:left w:val="single" w:color="auto" w:sz="4" w:space="0"/>
              <w:bottom w:val="single" w:color="auto" w:sz="4" w:space="0"/>
              <w:right w:val="single" w:color="auto" w:sz="4" w:space="0"/>
            </w:tcBorders>
            <w:noWrap w:val="0"/>
            <w:vAlign w:val="center"/>
          </w:tcPr>
          <w:p w14:paraId="4BB07E06">
            <w:pPr>
              <w:widowControl/>
              <w:jc w:val="center"/>
              <w:rPr>
                <w:rFonts w:ascii="宋体" w:hAnsi="宋体" w:cs="宋体"/>
                <w:sz w:val="24"/>
              </w:rPr>
            </w:pPr>
            <w:r>
              <w:rPr>
                <w:rFonts w:hint="eastAsia" w:ascii="宋体" w:hAnsi="宋体" w:cs="宋体"/>
                <w:sz w:val="24"/>
              </w:rPr>
              <w:t>1</w:t>
            </w:r>
          </w:p>
        </w:tc>
        <w:tc>
          <w:tcPr>
            <w:tcW w:w="1874" w:type="pct"/>
            <w:tcBorders>
              <w:top w:val="single" w:color="auto" w:sz="4" w:space="0"/>
              <w:left w:val="single" w:color="auto" w:sz="4" w:space="0"/>
              <w:bottom w:val="single" w:color="auto" w:sz="4" w:space="0"/>
              <w:right w:val="single" w:color="auto" w:sz="4" w:space="0"/>
            </w:tcBorders>
            <w:noWrap w:val="0"/>
            <w:vAlign w:val="center"/>
          </w:tcPr>
          <w:p w14:paraId="6805144B">
            <w:pPr>
              <w:widowControl/>
              <w:jc w:val="center"/>
              <w:rPr>
                <w:rFonts w:hint="eastAsia" w:ascii="宋体" w:hAnsi="宋体" w:eastAsia="宋体" w:cs="宋体"/>
                <w:sz w:val="24"/>
                <w:lang w:eastAsia="zh-CN"/>
              </w:rPr>
            </w:pPr>
            <w:r>
              <w:rPr>
                <w:rFonts w:hint="eastAsia" w:ascii="宋体" w:hAnsi="宋体" w:cs="宋体"/>
                <w:sz w:val="24"/>
                <w:szCs w:val="21"/>
                <w:lang w:eastAsia="zh-CN"/>
              </w:rPr>
              <w:t>金坛区“四好农村路”高质量发展五年行动计划研究（2025-2030）咨询服务项目</w:t>
            </w:r>
          </w:p>
        </w:tc>
        <w:tc>
          <w:tcPr>
            <w:tcW w:w="468" w:type="pct"/>
            <w:tcBorders>
              <w:top w:val="single" w:color="auto" w:sz="4" w:space="0"/>
              <w:left w:val="single" w:color="auto" w:sz="4" w:space="0"/>
              <w:bottom w:val="single" w:color="auto" w:sz="4" w:space="0"/>
              <w:right w:val="single" w:color="auto" w:sz="4" w:space="0"/>
            </w:tcBorders>
            <w:noWrap w:val="0"/>
            <w:vAlign w:val="center"/>
          </w:tcPr>
          <w:p w14:paraId="0683E193">
            <w:pPr>
              <w:widowControl/>
              <w:jc w:val="center"/>
              <w:rPr>
                <w:rFonts w:ascii="宋体" w:hAnsi="宋体" w:cs="宋体"/>
                <w:sz w:val="24"/>
              </w:rPr>
            </w:pPr>
            <w:r>
              <w:rPr>
                <w:rFonts w:hint="eastAsia" w:ascii="宋体" w:hAnsi="宋体" w:cs="宋体"/>
                <w:sz w:val="24"/>
              </w:rPr>
              <w:t>1</w:t>
            </w:r>
          </w:p>
        </w:tc>
        <w:tc>
          <w:tcPr>
            <w:tcW w:w="472" w:type="pct"/>
            <w:tcBorders>
              <w:top w:val="single" w:color="auto" w:sz="4" w:space="0"/>
              <w:left w:val="single" w:color="auto" w:sz="4" w:space="0"/>
              <w:bottom w:val="single" w:color="auto" w:sz="4" w:space="0"/>
              <w:right w:val="single" w:color="auto" w:sz="4" w:space="0"/>
            </w:tcBorders>
            <w:noWrap w:val="0"/>
            <w:vAlign w:val="center"/>
          </w:tcPr>
          <w:p w14:paraId="63804F05">
            <w:pPr>
              <w:widowControl/>
              <w:jc w:val="center"/>
              <w:rPr>
                <w:rFonts w:ascii="宋体" w:hAnsi="宋体" w:cs="宋体"/>
                <w:sz w:val="24"/>
              </w:rPr>
            </w:pPr>
            <w:r>
              <w:rPr>
                <w:rFonts w:hint="eastAsia" w:ascii="宋体" w:hAnsi="宋体" w:eastAsia="宋体" w:cs="宋体"/>
                <w:sz w:val="24"/>
              </w:rPr>
              <w:t>项</w:t>
            </w:r>
          </w:p>
        </w:tc>
        <w:tc>
          <w:tcPr>
            <w:tcW w:w="736" w:type="pct"/>
            <w:tcBorders>
              <w:top w:val="single" w:color="auto" w:sz="4" w:space="0"/>
              <w:left w:val="single" w:color="auto" w:sz="4" w:space="0"/>
              <w:bottom w:val="single" w:color="auto" w:sz="4" w:space="0"/>
              <w:right w:val="single" w:color="auto" w:sz="4" w:space="0"/>
            </w:tcBorders>
            <w:noWrap w:val="0"/>
            <w:vAlign w:val="center"/>
          </w:tcPr>
          <w:p w14:paraId="06DCE4F4">
            <w:pPr>
              <w:widowControl/>
              <w:jc w:val="center"/>
              <w:rPr>
                <w:rFonts w:ascii="宋体" w:hAnsi="宋体" w:cs="宋体"/>
                <w:sz w:val="24"/>
              </w:rPr>
            </w:pPr>
          </w:p>
        </w:tc>
        <w:tc>
          <w:tcPr>
            <w:tcW w:w="694" w:type="pct"/>
            <w:tcBorders>
              <w:top w:val="single" w:color="auto" w:sz="4" w:space="0"/>
              <w:left w:val="single" w:color="auto" w:sz="4" w:space="0"/>
              <w:bottom w:val="single" w:color="auto" w:sz="4" w:space="0"/>
              <w:right w:val="single" w:color="auto" w:sz="4" w:space="0"/>
            </w:tcBorders>
            <w:noWrap w:val="0"/>
            <w:vAlign w:val="center"/>
          </w:tcPr>
          <w:p w14:paraId="08C28950">
            <w:pPr>
              <w:widowControl/>
              <w:jc w:val="center"/>
              <w:rPr>
                <w:rFonts w:ascii="宋体" w:hAnsi="宋体" w:cs="宋体"/>
                <w:sz w:val="24"/>
              </w:rPr>
            </w:pPr>
          </w:p>
        </w:tc>
        <w:tc>
          <w:tcPr>
            <w:tcW w:w="373" w:type="pct"/>
            <w:tcBorders>
              <w:top w:val="single" w:color="auto" w:sz="4" w:space="0"/>
              <w:left w:val="single" w:color="auto" w:sz="4" w:space="0"/>
              <w:bottom w:val="single" w:color="auto" w:sz="4" w:space="0"/>
              <w:right w:val="single" w:color="auto" w:sz="4" w:space="0"/>
            </w:tcBorders>
            <w:noWrap w:val="0"/>
            <w:vAlign w:val="center"/>
          </w:tcPr>
          <w:p w14:paraId="7309B21D">
            <w:pPr>
              <w:widowControl/>
              <w:jc w:val="center"/>
              <w:rPr>
                <w:rFonts w:ascii="宋体" w:hAnsi="宋体" w:cs="宋体"/>
                <w:sz w:val="24"/>
              </w:rPr>
            </w:pPr>
          </w:p>
        </w:tc>
      </w:tr>
      <w:tr w14:paraId="7A83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97" w:type="pct"/>
            <w:gridSpan w:val="4"/>
            <w:tcBorders>
              <w:top w:val="single" w:color="auto" w:sz="4" w:space="0"/>
              <w:left w:val="single" w:color="auto" w:sz="4" w:space="0"/>
              <w:bottom w:val="single" w:color="auto" w:sz="4" w:space="0"/>
              <w:right w:val="single" w:color="auto" w:sz="4" w:space="0"/>
            </w:tcBorders>
            <w:noWrap w:val="0"/>
            <w:vAlign w:val="center"/>
          </w:tcPr>
          <w:p w14:paraId="06E82BD6">
            <w:pPr>
              <w:widowControl/>
              <w:jc w:val="center"/>
              <w:rPr>
                <w:rFonts w:ascii="宋体" w:hAnsi="宋体" w:cs="宋体"/>
                <w:sz w:val="24"/>
              </w:rPr>
            </w:pPr>
            <w:r>
              <w:rPr>
                <w:rFonts w:hint="eastAsia" w:ascii="宋体" w:hAnsi="宋体" w:eastAsia="宋体" w:cs="宋体"/>
                <w:bCs/>
                <w:sz w:val="24"/>
              </w:rPr>
              <w:t>总计（小写）</w:t>
            </w:r>
          </w:p>
        </w:tc>
        <w:tc>
          <w:tcPr>
            <w:tcW w:w="1803" w:type="pct"/>
            <w:gridSpan w:val="3"/>
            <w:tcBorders>
              <w:top w:val="single" w:color="auto" w:sz="4" w:space="0"/>
              <w:left w:val="single" w:color="auto" w:sz="4" w:space="0"/>
              <w:bottom w:val="single" w:color="auto" w:sz="4" w:space="0"/>
              <w:right w:val="single" w:color="auto" w:sz="4" w:space="0"/>
            </w:tcBorders>
            <w:noWrap w:val="0"/>
            <w:vAlign w:val="center"/>
          </w:tcPr>
          <w:p w14:paraId="088F3126">
            <w:pPr>
              <w:widowControl/>
              <w:jc w:val="center"/>
              <w:rPr>
                <w:rFonts w:ascii="宋体" w:hAnsi="宋体" w:cs="宋体"/>
                <w:sz w:val="24"/>
              </w:rPr>
            </w:pPr>
          </w:p>
        </w:tc>
      </w:tr>
      <w:tr w14:paraId="6858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197" w:type="pct"/>
            <w:gridSpan w:val="4"/>
            <w:tcBorders>
              <w:top w:val="single" w:color="auto" w:sz="4" w:space="0"/>
              <w:left w:val="single" w:color="auto" w:sz="4" w:space="0"/>
              <w:bottom w:val="single" w:color="auto" w:sz="4" w:space="0"/>
              <w:right w:val="single" w:color="auto" w:sz="4" w:space="0"/>
            </w:tcBorders>
            <w:noWrap w:val="0"/>
            <w:vAlign w:val="center"/>
          </w:tcPr>
          <w:p w14:paraId="71CEE20D">
            <w:pPr>
              <w:widowControl/>
              <w:jc w:val="center"/>
              <w:rPr>
                <w:rFonts w:ascii="宋体" w:hAnsi="宋体" w:cs="宋体"/>
                <w:sz w:val="24"/>
              </w:rPr>
            </w:pPr>
            <w:r>
              <w:rPr>
                <w:rFonts w:hint="eastAsia" w:ascii="宋体" w:hAnsi="宋体" w:eastAsia="宋体" w:cs="宋体"/>
                <w:bCs/>
                <w:sz w:val="24"/>
              </w:rPr>
              <w:t>总计（大写）</w:t>
            </w:r>
            <w:bookmarkEnd w:id="665"/>
          </w:p>
        </w:tc>
        <w:tc>
          <w:tcPr>
            <w:tcW w:w="1803" w:type="pct"/>
            <w:gridSpan w:val="3"/>
            <w:tcBorders>
              <w:top w:val="single" w:color="auto" w:sz="4" w:space="0"/>
              <w:left w:val="single" w:color="auto" w:sz="4" w:space="0"/>
              <w:bottom w:val="single" w:color="auto" w:sz="4" w:space="0"/>
              <w:right w:val="single" w:color="auto" w:sz="4" w:space="0"/>
            </w:tcBorders>
            <w:noWrap w:val="0"/>
            <w:vAlign w:val="center"/>
          </w:tcPr>
          <w:p w14:paraId="30E8BBDE">
            <w:pPr>
              <w:widowControl/>
              <w:jc w:val="center"/>
              <w:rPr>
                <w:rFonts w:ascii="宋体" w:hAnsi="宋体" w:cs="宋体"/>
                <w:sz w:val="24"/>
              </w:rPr>
            </w:pPr>
          </w:p>
        </w:tc>
      </w:tr>
    </w:tbl>
    <w:p w14:paraId="3A4C45B1">
      <w:pPr>
        <w:tabs>
          <w:tab w:val="left" w:pos="1800"/>
          <w:tab w:val="left" w:pos="5580"/>
        </w:tabs>
        <w:spacing w:line="360" w:lineRule="auto"/>
        <w:jc w:val="left"/>
        <w:rPr>
          <w:rFonts w:ascii="宋体" w:hAnsi="宋体" w:cs="宋体"/>
          <w:bCs/>
          <w:sz w:val="24"/>
        </w:rPr>
      </w:pPr>
      <w:r>
        <w:rPr>
          <w:rFonts w:ascii="宋体" w:hAnsi="宋体" w:eastAsia="宋体" w:cs="宋体"/>
          <w:sz w:val="24"/>
        </w:rPr>
        <w:t>注：</w:t>
      </w:r>
      <w:r>
        <w:rPr>
          <w:rFonts w:hint="eastAsia" w:ascii="宋体" w:hAnsi="宋体" w:eastAsia="宋体" w:cs="宋体"/>
          <w:sz w:val="24"/>
        </w:rPr>
        <w:t>1、上述</w:t>
      </w:r>
      <w:r>
        <w:rPr>
          <w:rFonts w:hint="eastAsia" w:ascii="宋体" w:hAnsi="宋体" w:eastAsia="宋体" w:cs="宋体"/>
          <w:bCs/>
          <w:sz w:val="24"/>
        </w:rPr>
        <w:t>价格为含税价格。</w:t>
      </w:r>
      <w:r>
        <w:rPr>
          <w:rFonts w:cs="楷体"/>
          <w:sz w:val="24"/>
        </w:rPr>
        <w:t>如果不</w:t>
      </w:r>
      <w:r>
        <w:rPr>
          <w:rFonts w:hint="eastAsia" w:cs="楷体"/>
          <w:sz w:val="24"/>
        </w:rPr>
        <w:t>填写本表</w:t>
      </w:r>
      <w:r>
        <w:rPr>
          <w:rFonts w:cs="楷体"/>
          <w:sz w:val="24"/>
        </w:rPr>
        <w:t>将视为没有实质性响应</w:t>
      </w:r>
      <w:r>
        <w:rPr>
          <w:rFonts w:hint="eastAsia" w:cs="楷体"/>
          <w:sz w:val="24"/>
        </w:rPr>
        <w:t>磋商</w:t>
      </w:r>
      <w:r>
        <w:rPr>
          <w:rFonts w:cs="楷体"/>
          <w:sz w:val="24"/>
        </w:rPr>
        <w:t>文件。</w:t>
      </w:r>
    </w:p>
    <w:p w14:paraId="193B30BF">
      <w:pPr>
        <w:tabs>
          <w:tab w:val="left" w:pos="1800"/>
          <w:tab w:val="left" w:pos="5580"/>
        </w:tabs>
        <w:spacing w:line="360" w:lineRule="auto"/>
        <w:ind w:firstLine="425"/>
        <w:jc w:val="left"/>
        <w:rPr>
          <w:rFonts w:ascii="宋体" w:hAnsi="宋体" w:cs="宋体"/>
          <w:sz w:val="24"/>
        </w:rPr>
      </w:pPr>
      <w:r>
        <w:rPr>
          <w:rFonts w:hint="eastAsia" w:ascii="宋体" w:hAnsi="宋体" w:eastAsia="宋体" w:cs="宋体"/>
          <w:sz w:val="24"/>
        </w:rPr>
        <w:t>2、本表报价并非最后报价。</w:t>
      </w:r>
    </w:p>
    <w:p w14:paraId="6DDAAA0B">
      <w:pPr>
        <w:spacing w:line="360" w:lineRule="auto"/>
        <w:outlineLvl w:val="2"/>
        <w:rPr>
          <w:rFonts w:hint="default" w:ascii="宋体" w:hAnsi="宋体" w:cs="宋体"/>
          <w:szCs w:val="21"/>
          <w:highlight w:val="none"/>
          <w:lang w:val="en-US" w:eastAsia="zh-CN"/>
        </w:rPr>
      </w:pPr>
    </w:p>
    <w:p w14:paraId="7E55679C">
      <w:pPr>
        <w:spacing w:line="360" w:lineRule="auto"/>
        <w:outlineLvl w:val="2"/>
        <w:rPr>
          <w:rFonts w:hint="default" w:ascii="宋体" w:hAnsi="宋体" w:cs="宋体"/>
          <w:szCs w:val="21"/>
          <w:highlight w:val="none"/>
          <w:lang w:val="en-US" w:eastAsia="zh-CN"/>
        </w:rPr>
      </w:pPr>
    </w:p>
    <w:p w14:paraId="1EC1C2AA">
      <w:pPr>
        <w:spacing w:line="360" w:lineRule="auto"/>
        <w:outlineLvl w:val="2"/>
        <w:rPr>
          <w:rFonts w:hint="eastAsia" w:ascii="宋体" w:hAnsi="宋体" w:cs="宋体"/>
          <w:szCs w:val="21"/>
          <w:highlight w:val="none"/>
          <w:lang w:val="zh-CN"/>
        </w:rPr>
      </w:pPr>
    </w:p>
    <w:p w14:paraId="6BF8E7A2">
      <w:pPr>
        <w:spacing w:line="360" w:lineRule="auto"/>
        <w:outlineLvl w:val="2"/>
        <w:rPr>
          <w:rFonts w:hint="eastAsia" w:ascii="宋体" w:hAnsi="宋体" w:cs="宋体"/>
          <w:szCs w:val="21"/>
          <w:highlight w:val="none"/>
          <w:lang w:val="zh-CN"/>
        </w:rPr>
      </w:pPr>
      <w:r>
        <w:rPr>
          <w:rFonts w:hint="eastAsia" w:ascii="宋体" w:hAnsi="宋体" w:cs="宋体"/>
          <w:szCs w:val="21"/>
          <w:highlight w:val="none"/>
          <w:lang w:val="zh-CN"/>
        </w:rPr>
        <w:t xml:space="preserve">                         </w:t>
      </w:r>
    </w:p>
    <w:p w14:paraId="07A65DDB">
      <w:pPr>
        <w:spacing w:line="360" w:lineRule="auto"/>
        <w:outlineLvl w:val="2"/>
        <w:rPr>
          <w:rFonts w:hint="eastAsia" w:ascii="宋体" w:hAnsi="宋体" w:cs="宋体"/>
          <w:szCs w:val="21"/>
          <w:highlight w:val="none"/>
          <w:lang w:val="zh-CN"/>
        </w:rPr>
      </w:pPr>
      <w:r>
        <w:rPr>
          <w:rFonts w:hint="eastAsia" w:ascii="宋体" w:hAnsi="宋体" w:cs="宋体"/>
          <w:szCs w:val="21"/>
          <w:highlight w:val="none"/>
        </w:rPr>
        <w:t>供应商名称（加盖公章）</w:t>
      </w:r>
      <w:r>
        <w:rPr>
          <w:rFonts w:hint="eastAsia" w:ascii="宋体" w:hAnsi="宋体" w:cs="宋体"/>
          <w:szCs w:val="21"/>
          <w:highlight w:val="none"/>
          <w:lang w:val="zh-CN"/>
        </w:rPr>
        <w:t>：____________</w:t>
      </w:r>
    </w:p>
    <w:p w14:paraId="7A50FD9B">
      <w:pPr>
        <w:spacing w:line="360" w:lineRule="auto"/>
        <w:outlineLvl w:val="2"/>
        <w:rPr>
          <w:rFonts w:hint="eastAsia" w:ascii="宋体" w:hAnsi="宋体" w:cs="宋体"/>
          <w:szCs w:val="21"/>
          <w:highlight w:val="none"/>
          <w:lang w:val="zh-CN"/>
        </w:rPr>
      </w:pPr>
      <w:r>
        <w:rPr>
          <w:rFonts w:hint="eastAsia" w:ascii="宋体" w:hAnsi="宋体" w:cs="宋体"/>
          <w:szCs w:val="21"/>
          <w:highlight w:val="none"/>
        </w:rPr>
        <w:t xml:space="preserve">日期：_____年______月______日 </w:t>
      </w:r>
      <w:r>
        <w:rPr>
          <w:rFonts w:hint="eastAsia" w:ascii="宋体" w:hAnsi="宋体" w:cs="宋体"/>
          <w:szCs w:val="21"/>
          <w:highlight w:val="none"/>
          <w:lang w:val="zh-CN"/>
        </w:rPr>
        <w:t xml:space="preserve">                         </w:t>
      </w:r>
    </w:p>
    <w:p w14:paraId="5FE1E7F7">
      <w:pPr>
        <w:spacing w:line="360" w:lineRule="auto"/>
        <w:outlineLvl w:val="2"/>
        <w:rPr>
          <w:rFonts w:ascii="Times New Roman" w:hAnsi="Times New Roman" w:eastAsia="宋体" w:cs="Times New Roman"/>
          <w:color w:val="000000"/>
          <w:sz w:val="24"/>
          <w:szCs w:val="20"/>
        </w:rPr>
      </w:pPr>
    </w:p>
    <w:p w14:paraId="0E7F6075">
      <w:pPr>
        <w:rPr>
          <w:rFonts w:hint="eastAsia" w:ascii="宋体" w:hAnsi="宋体" w:cs="宋体"/>
          <w:color w:val="000000"/>
          <w:szCs w:val="21"/>
          <w:highlight w:val="none"/>
        </w:rPr>
      </w:pPr>
      <w:r>
        <w:rPr>
          <w:rFonts w:hint="eastAsia" w:ascii="宋体" w:hAnsi="宋体" w:cs="宋体"/>
          <w:color w:val="000000"/>
          <w:szCs w:val="21"/>
          <w:highlight w:val="none"/>
        </w:rPr>
        <w:br w:type="page"/>
      </w:r>
    </w:p>
    <w:p w14:paraId="668872E5">
      <w:pPr>
        <w:rPr>
          <w:rFonts w:ascii="宋体" w:hAnsi="宋体" w:cs="宋体"/>
          <w:color w:val="000000"/>
          <w:sz w:val="36"/>
          <w:szCs w:val="36"/>
          <w:highlight w:val="none"/>
        </w:rPr>
      </w:pPr>
      <w:r>
        <w:rPr>
          <w:rFonts w:hint="eastAsia" w:ascii="宋体" w:hAnsi="宋体" w:cs="宋体"/>
          <w:color w:val="000000"/>
          <w:szCs w:val="21"/>
          <w:highlight w:val="none"/>
        </w:rPr>
        <w:t>8、主要投标标的情况表</w:t>
      </w:r>
    </w:p>
    <w:p w14:paraId="03D57E4C">
      <w:pPr>
        <w:spacing w:line="360" w:lineRule="auto"/>
        <w:jc w:val="center"/>
        <w:rPr>
          <w:rFonts w:ascii="宋体" w:hAnsi="宋体" w:cs="宋体"/>
          <w:b/>
          <w:sz w:val="24"/>
          <w:highlight w:val="none"/>
        </w:rPr>
      </w:pPr>
      <w:r>
        <w:rPr>
          <w:rFonts w:hint="eastAsia" w:ascii="宋体" w:hAnsi="宋体" w:cs="宋体"/>
          <w:b/>
          <w:sz w:val="24"/>
          <w:highlight w:val="none"/>
        </w:rPr>
        <w:t>参加本项目人员基本情况表</w:t>
      </w:r>
    </w:p>
    <w:p w14:paraId="7AB2CCEC">
      <w:pPr>
        <w:spacing w:line="360" w:lineRule="auto"/>
        <w:rPr>
          <w:rFonts w:ascii="宋体" w:hAnsi="宋体" w:cs="宋体"/>
          <w:sz w:val="24"/>
          <w:highlight w:val="none"/>
        </w:rPr>
      </w:pPr>
      <w:r>
        <w:rPr>
          <w:rFonts w:hint="eastAsia" w:ascii="宋体" w:hAnsi="宋体" w:cs="宋体"/>
          <w:color w:val="000000"/>
          <w:sz w:val="24"/>
          <w:highlight w:val="none"/>
        </w:rPr>
        <w:t xml:space="preserve">项目编号：___________ 项目名称：__________ </w:t>
      </w:r>
    </w:p>
    <w:tbl>
      <w:tblPr>
        <w:tblStyle w:val="38"/>
        <w:tblW w:w="9952"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1522"/>
        <w:gridCol w:w="1590"/>
        <w:gridCol w:w="2115"/>
      </w:tblGrid>
      <w:tr w14:paraId="419ADF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945" w:type="dxa"/>
            <w:tcBorders>
              <w:top w:val="single" w:color="auto" w:sz="4" w:space="0"/>
              <w:left w:val="single" w:color="auto" w:sz="4" w:space="0"/>
              <w:bottom w:val="single" w:color="auto" w:sz="4" w:space="0"/>
              <w:right w:val="single" w:color="auto" w:sz="4" w:space="0"/>
            </w:tcBorders>
            <w:noWrap w:val="0"/>
            <w:vAlign w:val="center"/>
          </w:tcPr>
          <w:p w14:paraId="65FACBD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7FC414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EB4075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B0A1CE8">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DC91741">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1522" w:type="dxa"/>
            <w:tcBorders>
              <w:top w:val="single" w:color="auto" w:sz="4" w:space="0"/>
              <w:left w:val="single" w:color="auto" w:sz="4" w:space="0"/>
              <w:bottom w:val="single" w:color="auto" w:sz="4" w:space="0"/>
              <w:right w:val="single" w:color="auto" w:sz="4" w:space="0"/>
            </w:tcBorders>
            <w:noWrap w:val="0"/>
            <w:vAlign w:val="center"/>
          </w:tcPr>
          <w:p w14:paraId="49C100E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1590" w:type="dxa"/>
            <w:tcBorders>
              <w:top w:val="single" w:color="auto" w:sz="4" w:space="0"/>
              <w:left w:val="single" w:color="auto" w:sz="4" w:space="0"/>
              <w:bottom w:val="single" w:color="auto" w:sz="4" w:space="0"/>
              <w:right w:val="single" w:color="auto" w:sz="4" w:space="0"/>
            </w:tcBorders>
            <w:noWrap w:val="0"/>
            <w:vAlign w:val="center"/>
          </w:tcPr>
          <w:p w14:paraId="34E846D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6634CD67">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2115" w:type="dxa"/>
            <w:tcBorders>
              <w:top w:val="single" w:color="auto" w:sz="4" w:space="0"/>
              <w:left w:val="single" w:color="auto" w:sz="4" w:space="0"/>
              <w:bottom w:val="single" w:color="auto" w:sz="4" w:space="0"/>
              <w:right w:val="single" w:color="auto" w:sz="4" w:space="0"/>
            </w:tcBorders>
            <w:noWrap w:val="0"/>
            <w:vAlign w:val="center"/>
          </w:tcPr>
          <w:p w14:paraId="569B4C66">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项目经历或主要工作业绩</w:t>
            </w:r>
          </w:p>
        </w:tc>
      </w:tr>
      <w:tr w14:paraId="66567E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1B5ED01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74B1AA3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0D7A2AA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6E7D28D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0D2BB23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1522" w:type="dxa"/>
            <w:tcBorders>
              <w:top w:val="single" w:color="auto" w:sz="4" w:space="0"/>
              <w:left w:val="single" w:color="auto" w:sz="4" w:space="0"/>
              <w:bottom w:val="single" w:color="auto" w:sz="4" w:space="0"/>
              <w:right w:val="single" w:color="auto" w:sz="4" w:space="0"/>
            </w:tcBorders>
            <w:noWrap w:val="0"/>
          </w:tcPr>
          <w:p w14:paraId="71A6A21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1590" w:type="dxa"/>
            <w:tcBorders>
              <w:top w:val="single" w:color="auto" w:sz="4" w:space="0"/>
              <w:left w:val="single" w:color="auto" w:sz="4" w:space="0"/>
              <w:bottom w:val="single" w:color="auto" w:sz="4" w:space="0"/>
              <w:right w:val="single" w:color="auto" w:sz="4" w:space="0"/>
            </w:tcBorders>
            <w:noWrap w:val="0"/>
          </w:tcPr>
          <w:p w14:paraId="25942889">
            <w:pPr>
              <w:tabs>
                <w:tab w:val="left" w:pos="9765"/>
              </w:tabs>
              <w:spacing w:line="360" w:lineRule="auto"/>
              <w:rPr>
                <w:rFonts w:ascii="宋体" w:hAnsi="宋体" w:cs="宋体"/>
                <w:sz w:val="24"/>
                <w:highlight w:val="none"/>
              </w:rPr>
            </w:pPr>
          </w:p>
        </w:tc>
        <w:tc>
          <w:tcPr>
            <w:tcW w:w="2115" w:type="dxa"/>
            <w:tcBorders>
              <w:top w:val="single" w:color="auto" w:sz="4" w:space="0"/>
              <w:left w:val="single" w:color="auto" w:sz="4" w:space="0"/>
              <w:bottom w:val="single" w:color="auto" w:sz="4" w:space="0"/>
              <w:right w:val="single" w:color="auto" w:sz="4" w:space="0"/>
            </w:tcBorders>
            <w:noWrap w:val="0"/>
          </w:tcPr>
          <w:p w14:paraId="5183D09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687BE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07A7B07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3216CA3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760AB58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52AB2F7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2F7DBB3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1522" w:type="dxa"/>
            <w:tcBorders>
              <w:top w:val="single" w:color="auto" w:sz="4" w:space="0"/>
              <w:left w:val="single" w:color="auto" w:sz="4" w:space="0"/>
              <w:bottom w:val="single" w:color="auto" w:sz="4" w:space="0"/>
              <w:right w:val="single" w:color="auto" w:sz="4" w:space="0"/>
            </w:tcBorders>
            <w:noWrap w:val="0"/>
          </w:tcPr>
          <w:p w14:paraId="672A951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1590" w:type="dxa"/>
            <w:tcBorders>
              <w:top w:val="single" w:color="auto" w:sz="4" w:space="0"/>
              <w:left w:val="single" w:color="auto" w:sz="4" w:space="0"/>
              <w:bottom w:val="single" w:color="auto" w:sz="4" w:space="0"/>
              <w:right w:val="single" w:color="auto" w:sz="4" w:space="0"/>
            </w:tcBorders>
            <w:noWrap w:val="0"/>
          </w:tcPr>
          <w:p w14:paraId="3BC9A0B7">
            <w:pPr>
              <w:tabs>
                <w:tab w:val="left" w:pos="9765"/>
              </w:tabs>
              <w:spacing w:line="360" w:lineRule="auto"/>
              <w:rPr>
                <w:rFonts w:ascii="宋体" w:hAnsi="宋体" w:cs="宋体"/>
                <w:sz w:val="24"/>
                <w:highlight w:val="none"/>
              </w:rPr>
            </w:pPr>
          </w:p>
        </w:tc>
        <w:tc>
          <w:tcPr>
            <w:tcW w:w="2115" w:type="dxa"/>
            <w:tcBorders>
              <w:top w:val="single" w:color="auto" w:sz="4" w:space="0"/>
              <w:left w:val="single" w:color="auto" w:sz="4" w:space="0"/>
              <w:bottom w:val="single" w:color="auto" w:sz="4" w:space="0"/>
              <w:right w:val="single" w:color="auto" w:sz="4" w:space="0"/>
            </w:tcBorders>
            <w:noWrap w:val="0"/>
          </w:tcPr>
          <w:p w14:paraId="39C36D8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785F48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2918F63A">
            <w:pPr>
              <w:tabs>
                <w:tab w:val="left" w:pos="9765"/>
              </w:tabs>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556CEFBB">
            <w:pPr>
              <w:tabs>
                <w:tab w:val="left" w:pos="9765"/>
              </w:tabs>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149C543E">
            <w:pPr>
              <w:tabs>
                <w:tab w:val="left" w:pos="9765"/>
              </w:tabs>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6BE56F80">
            <w:pPr>
              <w:tabs>
                <w:tab w:val="left" w:pos="9765"/>
              </w:tabs>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58364975">
            <w:pPr>
              <w:tabs>
                <w:tab w:val="left" w:pos="9765"/>
              </w:tabs>
              <w:spacing w:line="360" w:lineRule="auto"/>
              <w:rPr>
                <w:rFonts w:ascii="宋体" w:hAnsi="宋体" w:cs="宋体"/>
                <w:sz w:val="24"/>
                <w:highlight w:val="none"/>
              </w:rPr>
            </w:pPr>
          </w:p>
        </w:tc>
        <w:tc>
          <w:tcPr>
            <w:tcW w:w="1522" w:type="dxa"/>
            <w:tcBorders>
              <w:top w:val="single" w:color="auto" w:sz="4" w:space="0"/>
              <w:left w:val="single" w:color="auto" w:sz="4" w:space="0"/>
              <w:bottom w:val="single" w:color="auto" w:sz="4" w:space="0"/>
              <w:right w:val="single" w:color="auto" w:sz="4" w:space="0"/>
            </w:tcBorders>
            <w:noWrap w:val="0"/>
          </w:tcPr>
          <w:p w14:paraId="3F0B7D7E">
            <w:pPr>
              <w:tabs>
                <w:tab w:val="left" w:pos="9765"/>
              </w:tabs>
              <w:spacing w:line="360" w:lineRule="auto"/>
              <w:rPr>
                <w:rFonts w:ascii="宋体" w:hAnsi="宋体" w:cs="宋体"/>
                <w:sz w:val="24"/>
                <w:highlight w:val="none"/>
              </w:rPr>
            </w:pPr>
          </w:p>
        </w:tc>
        <w:tc>
          <w:tcPr>
            <w:tcW w:w="1590" w:type="dxa"/>
            <w:tcBorders>
              <w:top w:val="single" w:color="auto" w:sz="4" w:space="0"/>
              <w:left w:val="single" w:color="auto" w:sz="4" w:space="0"/>
              <w:bottom w:val="single" w:color="auto" w:sz="4" w:space="0"/>
              <w:right w:val="single" w:color="auto" w:sz="4" w:space="0"/>
            </w:tcBorders>
            <w:noWrap w:val="0"/>
          </w:tcPr>
          <w:p w14:paraId="2E87EC77">
            <w:pPr>
              <w:tabs>
                <w:tab w:val="left" w:pos="9765"/>
              </w:tabs>
              <w:spacing w:line="360" w:lineRule="auto"/>
              <w:rPr>
                <w:rFonts w:ascii="宋体" w:hAnsi="宋体" w:cs="宋体"/>
                <w:sz w:val="24"/>
                <w:highlight w:val="none"/>
              </w:rPr>
            </w:pPr>
          </w:p>
        </w:tc>
        <w:tc>
          <w:tcPr>
            <w:tcW w:w="2115" w:type="dxa"/>
            <w:tcBorders>
              <w:top w:val="single" w:color="auto" w:sz="4" w:space="0"/>
              <w:left w:val="single" w:color="auto" w:sz="4" w:space="0"/>
              <w:bottom w:val="single" w:color="auto" w:sz="4" w:space="0"/>
              <w:right w:val="single" w:color="auto" w:sz="4" w:space="0"/>
            </w:tcBorders>
            <w:noWrap w:val="0"/>
          </w:tcPr>
          <w:p w14:paraId="3693C5BC">
            <w:pPr>
              <w:tabs>
                <w:tab w:val="left" w:pos="9765"/>
              </w:tabs>
              <w:spacing w:line="360" w:lineRule="auto"/>
              <w:rPr>
                <w:rFonts w:ascii="宋体" w:hAnsi="宋体" w:cs="宋体"/>
                <w:sz w:val="24"/>
                <w:highlight w:val="none"/>
              </w:rPr>
            </w:pPr>
          </w:p>
        </w:tc>
      </w:tr>
    </w:tbl>
    <w:p w14:paraId="60087EFE">
      <w:pPr>
        <w:tabs>
          <w:tab w:val="left" w:pos="9765"/>
        </w:tabs>
        <w:rPr>
          <w:rFonts w:ascii="宋体" w:hAnsi="宋体" w:cs="宋体"/>
          <w:b/>
          <w:sz w:val="24"/>
          <w:highlight w:val="none"/>
          <w:lang w:val="zh-CN"/>
        </w:rPr>
      </w:pPr>
    </w:p>
    <w:p w14:paraId="78AEE17C">
      <w:pPr>
        <w:spacing w:line="480" w:lineRule="exact"/>
        <w:ind w:firstLine="422"/>
        <w:jc w:val="left"/>
        <w:rPr>
          <w:b/>
          <w:bCs/>
          <w:szCs w:val="21"/>
          <w:highlight w:val="none"/>
        </w:rPr>
      </w:pPr>
      <w:r>
        <w:rPr>
          <w:rFonts w:hint="eastAsia"/>
          <w:b/>
          <w:bCs/>
          <w:szCs w:val="21"/>
          <w:highlight w:val="none"/>
        </w:rPr>
        <w:t xml:space="preserve"> </w:t>
      </w:r>
    </w:p>
    <w:p w14:paraId="3C7C17E5">
      <w:pPr>
        <w:tabs>
          <w:tab w:val="left" w:pos="9765"/>
        </w:tabs>
        <w:spacing w:line="360" w:lineRule="auto"/>
        <w:rPr>
          <w:rFonts w:ascii="宋体" w:hAnsi="宋体" w:cs="宋体"/>
          <w:b/>
          <w:sz w:val="24"/>
          <w:highlight w:val="none"/>
          <w:lang w:val="zh-CN"/>
        </w:rPr>
      </w:pPr>
    </w:p>
    <w:p w14:paraId="262D262D">
      <w:pPr>
        <w:spacing w:line="360" w:lineRule="auto"/>
        <w:rPr>
          <w:rFonts w:ascii="宋体" w:hAnsi="宋体" w:cs="宋体"/>
          <w:sz w:val="24"/>
          <w:highlight w:val="none"/>
        </w:rPr>
      </w:pPr>
    </w:p>
    <w:p w14:paraId="701950E6">
      <w:pPr>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投标人名称</w:t>
      </w:r>
      <w:r>
        <w:rPr>
          <w:rFonts w:hint="eastAsia" w:ascii="宋体" w:hAnsi="宋体" w:cs="宋体"/>
          <w:sz w:val="24"/>
          <w:highlight w:val="none"/>
        </w:rPr>
        <w:t>（电子签章）</w:t>
      </w:r>
      <w:r>
        <w:rPr>
          <w:rFonts w:hint="eastAsia" w:ascii="宋体" w:hAnsi="宋体" w:cs="宋体"/>
          <w:color w:val="000000"/>
          <w:sz w:val="24"/>
          <w:highlight w:val="none"/>
          <w:lang w:val="zh-CN"/>
        </w:rPr>
        <w:t>：____________</w:t>
      </w:r>
    </w:p>
    <w:p w14:paraId="5C4F8D8B">
      <w:pPr>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日期：_____年______月______日 </w:t>
      </w:r>
    </w:p>
    <w:p w14:paraId="2781EE63">
      <w:pPr>
        <w:rPr>
          <w:rFonts w:ascii="宋体" w:hAnsi="宋体" w:cs="宋体"/>
          <w:szCs w:val="21"/>
          <w:highlight w:val="none"/>
        </w:rPr>
      </w:pPr>
      <w:r>
        <w:rPr>
          <w:rFonts w:hint="eastAsia" w:ascii="宋体" w:hAnsi="宋体" w:cs="宋体"/>
          <w:szCs w:val="21"/>
          <w:highlight w:val="none"/>
        </w:rPr>
        <w:br w:type="page" w:clear="all"/>
      </w:r>
    </w:p>
    <w:p w14:paraId="21A30C9D">
      <w:pPr>
        <w:spacing w:line="360" w:lineRule="auto"/>
        <w:outlineLvl w:val="2"/>
        <w:rPr>
          <w:rFonts w:ascii="宋体" w:hAnsi="宋体" w:cs="宋体"/>
          <w:szCs w:val="21"/>
          <w:highlight w:val="none"/>
        </w:rPr>
      </w:pPr>
      <w:r>
        <w:rPr>
          <w:rFonts w:hint="eastAsia" w:ascii="宋体" w:hAnsi="宋体" w:cs="宋体"/>
          <w:szCs w:val="21"/>
          <w:highlight w:val="none"/>
        </w:rPr>
        <w:t>9  合同条款偏离表</w:t>
      </w:r>
    </w:p>
    <w:p w14:paraId="6B71C2E4">
      <w:pPr>
        <w:spacing w:line="360" w:lineRule="auto"/>
        <w:rPr>
          <w:rFonts w:ascii="宋体" w:hAnsi="宋体" w:cs="宋体"/>
          <w:szCs w:val="21"/>
          <w:highlight w:val="none"/>
        </w:rPr>
      </w:pPr>
    </w:p>
    <w:p w14:paraId="203F1ED1">
      <w:pPr>
        <w:jc w:val="center"/>
        <w:rPr>
          <w:rFonts w:ascii="宋体" w:hAnsi="宋体" w:cs="宋体"/>
          <w:b/>
          <w:szCs w:val="21"/>
          <w:highlight w:val="none"/>
        </w:rPr>
      </w:pPr>
      <w:r>
        <w:rPr>
          <w:rFonts w:hint="eastAsia" w:ascii="宋体" w:hAnsi="宋体" w:cs="宋体"/>
          <w:b/>
          <w:szCs w:val="21"/>
          <w:highlight w:val="none"/>
        </w:rPr>
        <w:t>合同条款偏离表</w:t>
      </w:r>
    </w:p>
    <w:p w14:paraId="517A51BE">
      <w:pPr>
        <w:jc w:val="center"/>
        <w:rPr>
          <w:rFonts w:ascii="宋体" w:hAnsi="宋体" w:cs="宋体"/>
          <w:szCs w:val="21"/>
          <w:highlight w:val="none"/>
        </w:rPr>
      </w:pPr>
    </w:p>
    <w:p w14:paraId="1FEC6248">
      <w:pPr>
        <w:spacing w:line="360" w:lineRule="auto"/>
        <w:rPr>
          <w:rFonts w:ascii="宋体" w:hAnsi="宋体" w:cs="宋体"/>
          <w:szCs w:val="21"/>
          <w:highlight w:val="none"/>
        </w:rPr>
      </w:pPr>
    </w:p>
    <w:p w14:paraId="0773FD4D">
      <w:pPr>
        <w:tabs>
          <w:tab w:val="left" w:pos="1800"/>
          <w:tab w:val="left" w:pos="5580"/>
        </w:tabs>
        <w:spacing w:line="360" w:lineRule="auto"/>
        <w:ind w:firstLine="315"/>
        <w:jc w:val="left"/>
        <w:rPr>
          <w:rFonts w:ascii="宋体" w:hAnsi="宋体" w:cs="宋体"/>
          <w:szCs w:val="21"/>
          <w:highlight w:val="none"/>
        </w:rPr>
      </w:pPr>
      <w:r>
        <w:rPr>
          <w:rFonts w:hint="eastAsia" w:ascii="宋体" w:hAnsi="宋体" w:cs="宋体"/>
          <w:szCs w:val="21"/>
          <w:highlight w:val="none"/>
        </w:rPr>
        <w:t>项目编号/包号：_______________     项目名称：_____________________</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73AB7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244DB4BF">
            <w:pPr>
              <w:jc w:val="left"/>
              <w:rPr>
                <w:rFonts w:ascii="宋体" w:hAnsi="宋体" w:cs="宋体"/>
                <w:b/>
                <w:szCs w:val="21"/>
                <w:highlight w:val="none"/>
              </w:rPr>
            </w:pPr>
            <w:r>
              <w:rPr>
                <w:rFonts w:hint="eastAsia" w:ascii="宋体" w:hAnsi="宋体" w:cs="宋体"/>
                <w:b/>
                <w:szCs w:val="21"/>
                <w:highlight w:val="none"/>
              </w:rPr>
              <w:t>对本项目合同条款的偏离情况（请进行勾选）：</w:t>
            </w:r>
          </w:p>
          <w:p w14:paraId="7A30FF1E">
            <w:pPr>
              <w:jc w:val="left"/>
              <w:rPr>
                <w:rFonts w:ascii="宋体" w:hAnsi="宋体" w:cs="宋体"/>
                <w:b/>
                <w:szCs w:val="21"/>
                <w:highlight w:val="none"/>
              </w:rPr>
            </w:pPr>
            <w:r>
              <w:rPr>
                <w:rFonts w:hint="eastAsia" w:ascii="宋体" w:hAnsi="宋体" w:cs="宋体"/>
                <w:b/>
                <w:szCs w:val="21"/>
                <w:highlight w:val="none"/>
              </w:rPr>
              <w:t>□无偏离</w:t>
            </w:r>
            <w:r>
              <w:rPr>
                <w:rFonts w:hint="eastAsia" w:ascii="宋体" w:hAnsi="宋体" w:cs="宋体"/>
                <w:szCs w:val="21"/>
                <w:highlight w:val="none"/>
              </w:rPr>
              <w:t>（如无偏离，仅勾选无偏离即可）</w:t>
            </w:r>
          </w:p>
          <w:p w14:paraId="154606FD">
            <w:pPr>
              <w:jc w:val="left"/>
              <w:rPr>
                <w:rFonts w:ascii="宋体" w:hAnsi="宋体" w:cs="宋体"/>
                <w:szCs w:val="21"/>
                <w:highlight w:val="none"/>
              </w:rPr>
            </w:pPr>
            <w:r>
              <w:rPr>
                <w:rFonts w:hint="eastAsia" w:ascii="宋体" w:hAnsi="宋体" w:cs="宋体"/>
                <w:b/>
                <w:szCs w:val="21"/>
                <w:highlight w:val="none"/>
              </w:rPr>
              <w:t>□有偏离</w:t>
            </w:r>
            <w:r>
              <w:rPr>
                <w:rFonts w:hint="eastAsia" w:ascii="宋体" w:hAnsi="宋体" w:cs="宋体"/>
                <w:szCs w:val="21"/>
                <w:highlight w:val="none"/>
              </w:rPr>
              <w:t>（如有负偏离，则须在本表中对负偏离项逐一列明）</w:t>
            </w:r>
          </w:p>
        </w:tc>
      </w:tr>
      <w:tr w14:paraId="402A2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8B43F75">
            <w:pPr>
              <w:jc w:val="center"/>
              <w:rPr>
                <w:rFonts w:ascii="宋体" w:hAnsi="宋体" w:cs="宋体"/>
                <w:szCs w:val="21"/>
                <w:highlight w:val="none"/>
              </w:rPr>
            </w:pPr>
            <w:r>
              <w:rPr>
                <w:rFonts w:hint="eastAsia" w:ascii="宋体" w:hAnsi="宋体" w:cs="宋体"/>
                <w:szCs w:val="21"/>
                <w:highlight w:val="none"/>
              </w:rPr>
              <w:t>序号</w:t>
            </w:r>
          </w:p>
        </w:tc>
        <w:tc>
          <w:tcPr>
            <w:tcW w:w="1301" w:type="dxa"/>
            <w:noWrap w:val="0"/>
            <w:vAlign w:val="center"/>
          </w:tcPr>
          <w:p w14:paraId="4181EFE0">
            <w:pPr>
              <w:jc w:val="center"/>
              <w:rPr>
                <w:rFonts w:ascii="宋体" w:hAnsi="宋体" w:cs="宋体"/>
                <w:szCs w:val="21"/>
                <w:highlight w:val="none"/>
              </w:rPr>
            </w:pPr>
            <w:r>
              <w:rPr>
                <w:rFonts w:hint="eastAsia" w:ascii="宋体" w:hAnsi="宋体" w:cs="宋体"/>
                <w:szCs w:val="21"/>
                <w:highlight w:val="none"/>
              </w:rPr>
              <w:t>磋商文件条目号（页码）</w:t>
            </w:r>
          </w:p>
        </w:tc>
        <w:tc>
          <w:tcPr>
            <w:tcW w:w="2007" w:type="dxa"/>
            <w:noWrap w:val="0"/>
            <w:vAlign w:val="center"/>
          </w:tcPr>
          <w:p w14:paraId="19BD1FD0">
            <w:pPr>
              <w:jc w:val="center"/>
              <w:rPr>
                <w:rFonts w:ascii="宋体" w:hAnsi="宋体" w:cs="宋体"/>
                <w:szCs w:val="21"/>
                <w:highlight w:val="none"/>
              </w:rPr>
            </w:pPr>
            <w:r>
              <w:rPr>
                <w:rFonts w:hint="eastAsia" w:ascii="宋体" w:hAnsi="宋体" w:cs="宋体"/>
                <w:szCs w:val="21"/>
                <w:highlight w:val="none"/>
              </w:rPr>
              <w:t>磋商文件要求</w:t>
            </w:r>
          </w:p>
        </w:tc>
        <w:tc>
          <w:tcPr>
            <w:tcW w:w="2008" w:type="dxa"/>
            <w:noWrap w:val="0"/>
            <w:vAlign w:val="center"/>
          </w:tcPr>
          <w:p w14:paraId="6F1200C0">
            <w:pPr>
              <w:jc w:val="center"/>
              <w:rPr>
                <w:rFonts w:ascii="宋体" w:hAnsi="宋体" w:cs="宋体"/>
                <w:szCs w:val="21"/>
                <w:highlight w:val="none"/>
              </w:rPr>
            </w:pPr>
            <w:r>
              <w:rPr>
                <w:rFonts w:hint="eastAsia" w:ascii="宋体" w:hAnsi="宋体" w:cs="宋体"/>
                <w:szCs w:val="21"/>
                <w:highlight w:val="none"/>
              </w:rPr>
              <w:t>响应文件内容</w:t>
            </w:r>
          </w:p>
        </w:tc>
        <w:tc>
          <w:tcPr>
            <w:tcW w:w="2458" w:type="dxa"/>
            <w:noWrap w:val="0"/>
            <w:vAlign w:val="center"/>
          </w:tcPr>
          <w:p w14:paraId="3F10783E">
            <w:pPr>
              <w:jc w:val="center"/>
              <w:rPr>
                <w:rFonts w:ascii="宋体" w:hAnsi="宋体" w:cs="宋体"/>
                <w:szCs w:val="21"/>
                <w:highlight w:val="none"/>
              </w:rPr>
            </w:pPr>
            <w:r>
              <w:rPr>
                <w:rFonts w:hint="eastAsia" w:ascii="宋体" w:hAnsi="宋体" w:cs="宋体"/>
                <w:szCs w:val="21"/>
                <w:highlight w:val="none"/>
              </w:rPr>
              <w:t>偏离情况</w:t>
            </w:r>
          </w:p>
          <w:p w14:paraId="242E7CDC">
            <w:pPr>
              <w:jc w:val="center"/>
              <w:rPr>
                <w:rFonts w:ascii="宋体" w:hAnsi="宋体" w:cs="宋体"/>
                <w:szCs w:val="21"/>
                <w:highlight w:val="none"/>
              </w:rPr>
            </w:pPr>
            <w:r>
              <w:rPr>
                <w:rFonts w:hint="eastAsia" w:ascii="宋体" w:hAnsi="宋体" w:cs="宋体"/>
                <w:szCs w:val="21"/>
                <w:highlight w:val="none"/>
              </w:rPr>
              <w:t>（据实填写）</w:t>
            </w:r>
          </w:p>
        </w:tc>
        <w:tc>
          <w:tcPr>
            <w:tcW w:w="788" w:type="dxa"/>
            <w:noWrap w:val="0"/>
            <w:vAlign w:val="center"/>
          </w:tcPr>
          <w:p w14:paraId="3ABA34B9">
            <w:pPr>
              <w:jc w:val="center"/>
              <w:rPr>
                <w:rFonts w:ascii="宋体" w:hAnsi="宋体" w:cs="宋体"/>
                <w:szCs w:val="21"/>
                <w:highlight w:val="none"/>
              </w:rPr>
            </w:pPr>
            <w:r>
              <w:rPr>
                <w:rFonts w:hint="eastAsia" w:ascii="宋体" w:hAnsi="宋体" w:cs="宋体"/>
                <w:szCs w:val="21"/>
                <w:highlight w:val="none"/>
              </w:rPr>
              <w:t>说明</w:t>
            </w:r>
          </w:p>
        </w:tc>
      </w:tr>
      <w:tr w14:paraId="65B81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98EB0A2">
            <w:pPr>
              <w:jc w:val="center"/>
              <w:rPr>
                <w:rFonts w:ascii="宋体" w:hAnsi="宋体" w:cs="宋体"/>
                <w:szCs w:val="21"/>
                <w:highlight w:val="none"/>
              </w:rPr>
            </w:pPr>
          </w:p>
        </w:tc>
        <w:tc>
          <w:tcPr>
            <w:tcW w:w="1301" w:type="dxa"/>
            <w:noWrap w:val="0"/>
            <w:vAlign w:val="center"/>
          </w:tcPr>
          <w:p w14:paraId="5A9B821D">
            <w:pPr>
              <w:jc w:val="center"/>
              <w:rPr>
                <w:rFonts w:ascii="宋体" w:hAnsi="宋体" w:cs="宋体"/>
                <w:szCs w:val="21"/>
                <w:highlight w:val="none"/>
              </w:rPr>
            </w:pPr>
          </w:p>
        </w:tc>
        <w:tc>
          <w:tcPr>
            <w:tcW w:w="2007" w:type="dxa"/>
            <w:noWrap w:val="0"/>
            <w:vAlign w:val="center"/>
          </w:tcPr>
          <w:p w14:paraId="633DD959">
            <w:pPr>
              <w:jc w:val="center"/>
              <w:rPr>
                <w:rFonts w:ascii="宋体" w:hAnsi="宋体" w:cs="宋体"/>
                <w:szCs w:val="21"/>
                <w:highlight w:val="none"/>
              </w:rPr>
            </w:pPr>
          </w:p>
        </w:tc>
        <w:tc>
          <w:tcPr>
            <w:tcW w:w="2008" w:type="dxa"/>
            <w:noWrap w:val="0"/>
            <w:vAlign w:val="center"/>
          </w:tcPr>
          <w:p w14:paraId="58AF2A67">
            <w:pPr>
              <w:jc w:val="center"/>
              <w:rPr>
                <w:rFonts w:ascii="宋体" w:hAnsi="宋体" w:cs="宋体"/>
                <w:szCs w:val="21"/>
                <w:highlight w:val="none"/>
              </w:rPr>
            </w:pPr>
          </w:p>
        </w:tc>
        <w:tc>
          <w:tcPr>
            <w:tcW w:w="2458" w:type="dxa"/>
            <w:noWrap w:val="0"/>
            <w:vAlign w:val="center"/>
          </w:tcPr>
          <w:p w14:paraId="0A63A516">
            <w:pPr>
              <w:jc w:val="center"/>
              <w:rPr>
                <w:rFonts w:ascii="宋体" w:hAnsi="宋体" w:cs="宋体"/>
                <w:szCs w:val="21"/>
                <w:highlight w:val="none"/>
              </w:rPr>
            </w:pPr>
          </w:p>
        </w:tc>
        <w:tc>
          <w:tcPr>
            <w:tcW w:w="788" w:type="dxa"/>
            <w:noWrap w:val="0"/>
            <w:vAlign w:val="center"/>
          </w:tcPr>
          <w:p w14:paraId="5C922BE1">
            <w:pPr>
              <w:jc w:val="center"/>
              <w:rPr>
                <w:rFonts w:ascii="宋体" w:hAnsi="宋体" w:cs="宋体"/>
                <w:szCs w:val="21"/>
                <w:highlight w:val="none"/>
              </w:rPr>
            </w:pPr>
          </w:p>
        </w:tc>
      </w:tr>
      <w:tr w14:paraId="34480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658D191">
            <w:pPr>
              <w:jc w:val="center"/>
              <w:rPr>
                <w:rFonts w:ascii="宋体" w:hAnsi="宋体" w:cs="宋体"/>
                <w:szCs w:val="21"/>
                <w:highlight w:val="none"/>
              </w:rPr>
            </w:pPr>
          </w:p>
        </w:tc>
        <w:tc>
          <w:tcPr>
            <w:tcW w:w="1301" w:type="dxa"/>
            <w:noWrap w:val="0"/>
            <w:vAlign w:val="center"/>
          </w:tcPr>
          <w:p w14:paraId="79FDFE10">
            <w:pPr>
              <w:jc w:val="center"/>
              <w:rPr>
                <w:rFonts w:ascii="宋体" w:hAnsi="宋体" w:cs="宋体"/>
                <w:szCs w:val="21"/>
                <w:highlight w:val="none"/>
              </w:rPr>
            </w:pPr>
          </w:p>
        </w:tc>
        <w:tc>
          <w:tcPr>
            <w:tcW w:w="2007" w:type="dxa"/>
            <w:noWrap w:val="0"/>
            <w:vAlign w:val="center"/>
          </w:tcPr>
          <w:p w14:paraId="7801D813">
            <w:pPr>
              <w:jc w:val="center"/>
              <w:rPr>
                <w:rFonts w:ascii="宋体" w:hAnsi="宋体" w:cs="宋体"/>
                <w:szCs w:val="21"/>
                <w:highlight w:val="none"/>
              </w:rPr>
            </w:pPr>
          </w:p>
        </w:tc>
        <w:tc>
          <w:tcPr>
            <w:tcW w:w="2008" w:type="dxa"/>
            <w:noWrap w:val="0"/>
            <w:vAlign w:val="center"/>
          </w:tcPr>
          <w:p w14:paraId="634437BF">
            <w:pPr>
              <w:jc w:val="center"/>
              <w:rPr>
                <w:rFonts w:ascii="宋体" w:hAnsi="宋体" w:cs="宋体"/>
                <w:szCs w:val="21"/>
                <w:highlight w:val="none"/>
              </w:rPr>
            </w:pPr>
          </w:p>
        </w:tc>
        <w:tc>
          <w:tcPr>
            <w:tcW w:w="2458" w:type="dxa"/>
            <w:noWrap w:val="0"/>
            <w:vAlign w:val="center"/>
          </w:tcPr>
          <w:p w14:paraId="7ED5B9C9">
            <w:pPr>
              <w:jc w:val="center"/>
              <w:rPr>
                <w:rFonts w:ascii="宋体" w:hAnsi="宋体" w:cs="宋体"/>
                <w:szCs w:val="21"/>
                <w:highlight w:val="none"/>
              </w:rPr>
            </w:pPr>
          </w:p>
        </w:tc>
        <w:tc>
          <w:tcPr>
            <w:tcW w:w="788" w:type="dxa"/>
            <w:noWrap w:val="0"/>
            <w:vAlign w:val="center"/>
          </w:tcPr>
          <w:p w14:paraId="22F33BAE">
            <w:pPr>
              <w:jc w:val="center"/>
              <w:rPr>
                <w:rFonts w:ascii="宋体" w:hAnsi="宋体" w:cs="宋体"/>
                <w:szCs w:val="21"/>
                <w:highlight w:val="none"/>
              </w:rPr>
            </w:pPr>
          </w:p>
        </w:tc>
      </w:tr>
      <w:tr w14:paraId="246E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03F1443">
            <w:pPr>
              <w:jc w:val="center"/>
              <w:rPr>
                <w:rFonts w:ascii="宋体" w:hAnsi="宋体" w:cs="宋体"/>
                <w:szCs w:val="21"/>
                <w:highlight w:val="none"/>
              </w:rPr>
            </w:pPr>
          </w:p>
        </w:tc>
        <w:tc>
          <w:tcPr>
            <w:tcW w:w="1301" w:type="dxa"/>
            <w:noWrap w:val="0"/>
            <w:vAlign w:val="center"/>
          </w:tcPr>
          <w:p w14:paraId="09B44ECC">
            <w:pPr>
              <w:jc w:val="center"/>
              <w:rPr>
                <w:rFonts w:ascii="宋体" w:hAnsi="宋体" w:cs="宋体"/>
                <w:szCs w:val="21"/>
                <w:highlight w:val="none"/>
              </w:rPr>
            </w:pPr>
          </w:p>
        </w:tc>
        <w:tc>
          <w:tcPr>
            <w:tcW w:w="2007" w:type="dxa"/>
            <w:noWrap w:val="0"/>
            <w:vAlign w:val="center"/>
          </w:tcPr>
          <w:p w14:paraId="72960930">
            <w:pPr>
              <w:jc w:val="center"/>
              <w:rPr>
                <w:rFonts w:ascii="宋体" w:hAnsi="宋体" w:cs="宋体"/>
                <w:szCs w:val="21"/>
                <w:highlight w:val="none"/>
              </w:rPr>
            </w:pPr>
          </w:p>
        </w:tc>
        <w:tc>
          <w:tcPr>
            <w:tcW w:w="2008" w:type="dxa"/>
            <w:noWrap w:val="0"/>
            <w:vAlign w:val="center"/>
          </w:tcPr>
          <w:p w14:paraId="3309247F">
            <w:pPr>
              <w:jc w:val="center"/>
              <w:rPr>
                <w:rFonts w:ascii="宋体" w:hAnsi="宋体" w:cs="宋体"/>
                <w:szCs w:val="21"/>
                <w:highlight w:val="none"/>
              </w:rPr>
            </w:pPr>
          </w:p>
        </w:tc>
        <w:tc>
          <w:tcPr>
            <w:tcW w:w="2458" w:type="dxa"/>
            <w:noWrap w:val="0"/>
            <w:vAlign w:val="center"/>
          </w:tcPr>
          <w:p w14:paraId="7FCECCD0">
            <w:pPr>
              <w:jc w:val="center"/>
              <w:rPr>
                <w:rFonts w:ascii="宋体" w:hAnsi="宋体" w:cs="宋体"/>
                <w:szCs w:val="21"/>
                <w:highlight w:val="none"/>
              </w:rPr>
            </w:pPr>
          </w:p>
        </w:tc>
        <w:tc>
          <w:tcPr>
            <w:tcW w:w="788" w:type="dxa"/>
            <w:noWrap w:val="0"/>
            <w:vAlign w:val="center"/>
          </w:tcPr>
          <w:p w14:paraId="52221EB4">
            <w:pPr>
              <w:jc w:val="center"/>
              <w:rPr>
                <w:rFonts w:ascii="宋体" w:hAnsi="宋体" w:cs="宋体"/>
                <w:szCs w:val="21"/>
                <w:highlight w:val="none"/>
              </w:rPr>
            </w:pPr>
          </w:p>
        </w:tc>
      </w:tr>
      <w:tr w14:paraId="6A670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9612FC5">
            <w:pPr>
              <w:jc w:val="center"/>
              <w:rPr>
                <w:rFonts w:ascii="宋体" w:hAnsi="宋体" w:cs="宋体"/>
                <w:szCs w:val="21"/>
                <w:highlight w:val="none"/>
              </w:rPr>
            </w:pPr>
          </w:p>
        </w:tc>
        <w:tc>
          <w:tcPr>
            <w:tcW w:w="1301" w:type="dxa"/>
            <w:noWrap w:val="0"/>
            <w:vAlign w:val="center"/>
          </w:tcPr>
          <w:p w14:paraId="5113D2C9">
            <w:pPr>
              <w:jc w:val="center"/>
              <w:rPr>
                <w:rFonts w:ascii="宋体" w:hAnsi="宋体" w:cs="宋体"/>
                <w:szCs w:val="21"/>
                <w:highlight w:val="none"/>
              </w:rPr>
            </w:pPr>
          </w:p>
        </w:tc>
        <w:tc>
          <w:tcPr>
            <w:tcW w:w="2007" w:type="dxa"/>
            <w:noWrap w:val="0"/>
            <w:vAlign w:val="center"/>
          </w:tcPr>
          <w:p w14:paraId="14992B37">
            <w:pPr>
              <w:jc w:val="center"/>
              <w:rPr>
                <w:rFonts w:ascii="宋体" w:hAnsi="宋体" w:cs="宋体"/>
                <w:szCs w:val="21"/>
                <w:highlight w:val="none"/>
              </w:rPr>
            </w:pPr>
          </w:p>
        </w:tc>
        <w:tc>
          <w:tcPr>
            <w:tcW w:w="2008" w:type="dxa"/>
            <w:noWrap w:val="0"/>
            <w:vAlign w:val="center"/>
          </w:tcPr>
          <w:p w14:paraId="43CB69B8">
            <w:pPr>
              <w:jc w:val="center"/>
              <w:rPr>
                <w:rFonts w:ascii="宋体" w:hAnsi="宋体" w:cs="宋体"/>
                <w:szCs w:val="21"/>
                <w:highlight w:val="none"/>
              </w:rPr>
            </w:pPr>
          </w:p>
        </w:tc>
        <w:tc>
          <w:tcPr>
            <w:tcW w:w="2458" w:type="dxa"/>
            <w:noWrap w:val="0"/>
            <w:vAlign w:val="center"/>
          </w:tcPr>
          <w:p w14:paraId="020FAB1E">
            <w:pPr>
              <w:jc w:val="center"/>
              <w:rPr>
                <w:rFonts w:ascii="宋体" w:hAnsi="宋体" w:cs="宋体"/>
                <w:szCs w:val="21"/>
                <w:highlight w:val="none"/>
              </w:rPr>
            </w:pPr>
          </w:p>
        </w:tc>
        <w:tc>
          <w:tcPr>
            <w:tcW w:w="788" w:type="dxa"/>
            <w:noWrap w:val="0"/>
            <w:vAlign w:val="center"/>
          </w:tcPr>
          <w:p w14:paraId="28FCB14B">
            <w:pPr>
              <w:jc w:val="center"/>
              <w:rPr>
                <w:rFonts w:ascii="宋体" w:hAnsi="宋体" w:cs="宋体"/>
                <w:szCs w:val="21"/>
                <w:highlight w:val="none"/>
              </w:rPr>
            </w:pPr>
          </w:p>
        </w:tc>
      </w:tr>
    </w:tbl>
    <w:p w14:paraId="65B20853">
      <w:pPr>
        <w:tabs>
          <w:tab w:val="left" w:pos="1800"/>
          <w:tab w:val="left" w:pos="5580"/>
        </w:tabs>
        <w:jc w:val="left"/>
        <w:rPr>
          <w:rFonts w:ascii="宋体" w:hAnsi="宋体" w:cs="宋体"/>
          <w:szCs w:val="21"/>
          <w:highlight w:val="none"/>
        </w:rPr>
      </w:pPr>
    </w:p>
    <w:p w14:paraId="174EEADD">
      <w:pPr>
        <w:tabs>
          <w:tab w:val="left" w:pos="1800"/>
          <w:tab w:val="left" w:pos="5580"/>
        </w:tabs>
        <w:jc w:val="left"/>
        <w:rPr>
          <w:rFonts w:ascii="宋体" w:hAnsi="宋体" w:cs="宋体"/>
          <w:szCs w:val="21"/>
          <w:highlight w:val="none"/>
        </w:rPr>
      </w:pPr>
      <w:r>
        <w:rPr>
          <w:rFonts w:hint="eastAsia" w:ascii="宋体" w:hAnsi="宋体" w:cs="宋体"/>
          <w:szCs w:val="21"/>
          <w:highlight w:val="none"/>
        </w:rPr>
        <w:t>注：</w:t>
      </w:r>
    </w:p>
    <w:p w14:paraId="1BDEFEC8">
      <w:pPr>
        <w:tabs>
          <w:tab w:val="left" w:pos="1800"/>
          <w:tab w:val="left" w:pos="5580"/>
        </w:tabs>
        <w:jc w:val="left"/>
        <w:rPr>
          <w:rFonts w:ascii="宋体" w:hAnsi="宋体" w:cs="宋体"/>
          <w:szCs w:val="21"/>
          <w:highlight w:val="none"/>
        </w:rPr>
      </w:pPr>
      <w:r>
        <w:rPr>
          <w:rFonts w:hint="eastAsia" w:ascii="宋体" w:hAnsi="宋体" w:cs="宋体"/>
          <w:szCs w:val="21"/>
          <w:highlight w:val="none"/>
        </w:rPr>
        <w:t>1. 对合同条款中的所有要求，除本表所列明的所有偏离外，均视作供应商已对之理解和响应。</w:t>
      </w:r>
    </w:p>
    <w:p w14:paraId="41CFECE6">
      <w:pPr>
        <w:tabs>
          <w:tab w:val="left" w:pos="1800"/>
          <w:tab w:val="left" w:pos="5580"/>
        </w:tabs>
        <w:jc w:val="left"/>
        <w:rPr>
          <w:rFonts w:ascii="宋体" w:hAnsi="宋体" w:cs="宋体"/>
          <w:szCs w:val="21"/>
          <w:highlight w:val="none"/>
        </w:rPr>
      </w:pPr>
      <w:r>
        <w:rPr>
          <w:rFonts w:hint="eastAsia" w:ascii="宋体" w:hAnsi="宋体" w:cs="宋体"/>
          <w:szCs w:val="21"/>
          <w:highlight w:val="none"/>
        </w:rPr>
        <w:t>2. “偏离情况”列应据实填写“正偏离”或“负偏离”。</w:t>
      </w:r>
    </w:p>
    <w:p w14:paraId="1613F9D4">
      <w:pPr>
        <w:spacing w:line="360" w:lineRule="auto"/>
        <w:rPr>
          <w:rFonts w:ascii="宋体" w:hAnsi="宋体" w:cs="宋体"/>
          <w:szCs w:val="21"/>
          <w:highlight w:val="none"/>
        </w:rPr>
      </w:pPr>
    </w:p>
    <w:p w14:paraId="52F07462">
      <w:pPr>
        <w:spacing w:before="25" w:after="25" w:line="360" w:lineRule="auto"/>
        <w:rPr>
          <w:rFonts w:ascii="宋体" w:hAnsi="宋体" w:cs="宋体"/>
          <w:szCs w:val="21"/>
          <w:highlight w:val="none"/>
          <w:lang w:val="zh-CN"/>
        </w:rPr>
      </w:pPr>
      <w:r>
        <w:rPr>
          <w:rFonts w:hint="eastAsia" w:ascii="宋体" w:hAnsi="宋体" w:cs="宋体"/>
          <w:szCs w:val="21"/>
          <w:highlight w:val="none"/>
          <w:lang w:val="zh-CN"/>
        </w:rPr>
        <w:t xml:space="preserve">                      </w:t>
      </w:r>
    </w:p>
    <w:p w14:paraId="7E0E22F1">
      <w:pPr>
        <w:spacing w:before="25" w:after="25" w:line="360" w:lineRule="auto"/>
        <w:rPr>
          <w:rFonts w:ascii="宋体" w:hAnsi="宋体" w:cs="宋体"/>
          <w:szCs w:val="21"/>
          <w:highlight w:val="none"/>
          <w:lang w:val="zh-CN"/>
        </w:rPr>
      </w:pPr>
      <w:r>
        <w:rPr>
          <w:rFonts w:hint="eastAsia" w:ascii="宋体" w:hAnsi="宋体" w:cs="宋体"/>
          <w:szCs w:val="21"/>
          <w:highlight w:val="none"/>
        </w:rPr>
        <w:t>供应商名称（加盖公章）</w:t>
      </w:r>
      <w:r>
        <w:rPr>
          <w:rFonts w:hint="eastAsia" w:ascii="宋体" w:hAnsi="宋体" w:cs="宋体"/>
          <w:szCs w:val="21"/>
          <w:highlight w:val="none"/>
          <w:lang w:val="zh-CN"/>
        </w:rPr>
        <w:t>：    ____________</w:t>
      </w:r>
    </w:p>
    <w:p w14:paraId="704DF63A">
      <w:pPr>
        <w:spacing w:before="25" w:after="25" w:line="360" w:lineRule="auto"/>
        <w:rPr>
          <w:rFonts w:ascii="宋体" w:hAnsi="宋体" w:cs="宋体"/>
          <w:szCs w:val="21"/>
          <w:highlight w:val="none"/>
          <w:lang w:val="zh-CN"/>
        </w:rPr>
      </w:pPr>
      <w:r>
        <w:rPr>
          <w:rFonts w:hint="eastAsia" w:ascii="宋体" w:hAnsi="宋体" w:cs="宋体"/>
          <w:szCs w:val="21"/>
          <w:highlight w:val="none"/>
        </w:rPr>
        <w:t xml:space="preserve">日期：_____年______月______日   </w:t>
      </w:r>
    </w:p>
    <w:p w14:paraId="552AE45E">
      <w:pPr>
        <w:spacing w:line="360" w:lineRule="auto"/>
        <w:outlineLvl w:val="2"/>
        <w:rPr>
          <w:rFonts w:ascii="宋体" w:hAnsi="宋体" w:cs="宋体"/>
          <w:szCs w:val="21"/>
          <w:highlight w:val="none"/>
        </w:rPr>
      </w:pPr>
      <w:r>
        <w:rPr>
          <w:rFonts w:hint="eastAsia" w:ascii="宋体" w:hAnsi="宋体" w:cs="宋体"/>
          <w:szCs w:val="21"/>
          <w:highlight w:val="none"/>
        </w:rPr>
        <w:br w:type="page" w:clear="all"/>
      </w:r>
    </w:p>
    <w:p w14:paraId="435126F0">
      <w:pPr>
        <w:spacing w:line="360" w:lineRule="auto"/>
        <w:outlineLvl w:val="2"/>
        <w:rPr>
          <w:rFonts w:ascii="宋体" w:hAnsi="宋体" w:cs="宋体"/>
          <w:szCs w:val="21"/>
          <w:highlight w:val="none"/>
        </w:rPr>
      </w:pPr>
      <w:r>
        <w:rPr>
          <w:rFonts w:hint="eastAsia" w:ascii="宋体" w:hAnsi="宋体" w:cs="宋体"/>
          <w:szCs w:val="21"/>
          <w:highlight w:val="none"/>
        </w:rPr>
        <w:t>10  采购需求偏离表</w:t>
      </w:r>
    </w:p>
    <w:p w14:paraId="52079152">
      <w:pPr>
        <w:jc w:val="center"/>
        <w:rPr>
          <w:rFonts w:ascii="宋体" w:hAnsi="宋体" w:cs="宋体"/>
          <w:b/>
          <w:szCs w:val="21"/>
          <w:highlight w:val="none"/>
        </w:rPr>
      </w:pPr>
      <w:r>
        <w:rPr>
          <w:rFonts w:hint="eastAsia" w:ascii="宋体" w:hAnsi="宋体" w:cs="宋体"/>
          <w:b/>
          <w:szCs w:val="21"/>
          <w:highlight w:val="none"/>
        </w:rPr>
        <w:t>采购需求偏离表</w:t>
      </w:r>
    </w:p>
    <w:p w14:paraId="763D6E61">
      <w:pPr>
        <w:jc w:val="center"/>
        <w:rPr>
          <w:rFonts w:ascii="宋体" w:hAnsi="宋体" w:cs="宋体"/>
          <w:szCs w:val="21"/>
          <w:highlight w:val="none"/>
        </w:rPr>
      </w:pPr>
    </w:p>
    <w:p w14:paraId="70CBE400">
      <w:pPr>
        <w:tabs>
          <w:tab w:val="left" w:pos="1800"/>
          <w:tab w:val="left" w:pos="5580"/>
        </w:tabs>
        <w:spacing w:line="360" w:lineRule="auto"/>
        <w:ind w:firstLine="315"/>
        <w:jc w:val="left"/>
        <w:rPr>
          <w:rFonts w:ascii="宋体" w:hAnsi="宋体" w:cs="宋体"/>
          <w:szCs w:val="21"/>
          <w:highlight w:val="none"/>
          <w:u w:val="single"/>
        </w:rPr>
      </w:pPr>
      <w:r>
        <w:rPr>
          <w:rFonts w:hint="eastAsia" w:ascii="宋体" w:hAnsi="宋体" w:cs="宋体"/>
          <w:szCs w:val="21"/>
          <w:highlight w:val="none"/>
        </w:rPr>
        <w:t>项目编号/包号：_____________________     项目名称：_______________________</w:t>
      </w:r>
    </w:p>
    <w:tbl>
      <w:tblPr>
        <w:tblStyle w:val="3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9114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2805C179">
            <w:pPr>
              <w:jc w:val="center"/>
              <w:rPr>
                <w:rFonts w:ascii="宋体" w:hAnsi="宋体" w:cs="宋体"/>
                <w:szCs w:val="21"/>
                <w:highlight w:val="none"/>
              </w:rPr>
            </w:pPr>
            <w:r>
              <w:rPr>
                <w:rFonts w:hint="eastAsia" w:ascii="宋体" w:hAnsi="宋体" w:cs="宋体"/>
                <w:szCs w:val="21"/>
                <w:highlight w:val="none"/>
              </w:rPr>
              <w:t>序号</w:t>
            </w:r>
          </w:p>
        </w:tc>
        <w:tc>
          <w:tcPr>
            <w:tcW w:w="1482" w:type="dxa"/>
            <w:noWrap w:val="0"/>
            <w:vAlign w:val="center"/>
          </w:tcPr>
          <w:p w14:paraId="643898A1">
            <w:pPr>
              <w:jc w:val="center"/>
              <w:rPr>
                <w:rFonts w:ascii="宋体" w:hAnsi="宋体" w:cs="宋体"/>
                <w:szCs w:val="21"/>
                <w:highlight w:val="none"/>
              </w:rPr>
            </w:pPr>
            <w:r>
              <w:rPr>
                <w:rFonts w:hint="eastAsia" w:ascii="宋体" w:hAnsi="宋体" w:cs="宋体"/>
                <w:szCs w:val="21"/>
                <w:highlight w:val="none"/>
              </w:rPr>
              <w:t>磋商文件条目号(页码)</w:t>
            </w:r>
          </w:p>
        </w:tc>
        <w:tc>
          <w:tcPr>
            <w:tcW w:w="2384" w:type="dxa"/>
            <w:noWrap w:val="0"/>
            <w:vAlign w:val="center"/>
          </w:tcPr>
          <w:p w14:paraId="2459FD41">
            <w:pPr>
              <w:jc w:val="center"/>
              <w:rPr>
                <w:rFonts w:ascii="宋体" w:hAnsi="宋体" w:cs="宋体"/>
                <w:szCs w:val="21"/>
                <w:highlight w:val="none"/>
              </w:rPr>
            </w:pPr>
            <w:r>
              <w:rPr>
                <w:rFonts w:hint="eastAsia" w:ascii="宋体" w:hAnsi="宋体" w:cs="宋体"/>
                <w:szCs w:val="21"/>
                <w:highlight w:val="none"/>
              </w:rPr>
              <w:t>磋商文件要求</w:t>
            </w:r>
          </w:p>
        </w:tc>
        <w:tc>
          <w:tcPr>
            <w:tcW w:w="2126" w:type="dxa"/>
            <w:noWrap w:val="0"/>
            <w:vAlign w:val="center"/>
          </w:tcPr>
          <w:p w14:paraId="71B1FD48">
            <w:pPr>
              <w:jc w:val="center"/>
              <w:rPr>
                <w:rFonts w:ascii="宋体" w:hAnsi="宋体" w:cs="宋体"/>
                <w:szCs w:val="21"/>
                <w:highlight w:val="none"/>
              </w:rPr>
            </w:pPr>
            <w:r>
              <w:rPr>
                <w:rFonts w:hint="eastAsia" w:ascii="宋体" w:hAnsi="宋体" w:cs="宋体"/>
                <w:szCs w:val="21"/>
                <w:highlight w:val="none"/>
              </w:rPr>
              <w:t>响应内容</w:t>
            </w:r>
          </w:p>
        </w:tc>
        <w:tc>
          <w:tcPr>
            <w:tcW w:w="1875" w:type="dxa"/>
            <w:noWrap w:val="0"/>
            <w:vAlign w:val="center"/>
          </w:tcPr>
          <w:p w14:paraId="13898A4F">
            <w:pPr>
              <w:jc w:val="center"/>
              <w:rPr>
                <w:rFonts w:ascii="宋体" w:hAnsi="宋体" w:cs="宋体"/>
                <w:szCs w:val="21"/>
                <w:highlight w:val="none"/>
              </w:rPr>
            </w:pPr>
            <w:r>
              <w:rPr>
                <w:rFonts w:hint="eastAsia" w:ascii="宋体" w:hAnsi="宋体" w:cs="宋体"/>
                <w:szCs w:val="21"/>
                <w:highlight w:val="none"/>
              </w:rPr>
              <w:t>偏离情况</w:t>
            </w:r>
          </w:p>
          <w:p w14:paraId="64B13582">
            <w:pPr>
              <w:jc w:val="center"/>
              <w:rPr>
                <w:rFonts w:ascii="宋体" w:hAnsi="宋体" w:cs="宋体"/>
                <w:szCs w:val="21"/>
                <w:highlight w:val="none"/>
              </w:rPr>
            </w:pPr>
            <w:r>
              <w:rPr>
                <w:rFonts w:hint="eastAsia" w:ascii="宋体" w:hAnsi="宋体" w:cs="宋体"/>
                <w:szCs w:val="21"/>
                <w:highlight w:val="none"/>
              </w:rPr>
              <w:t>（据实填写）</w:t>
            </w:r>
          </w:p>
        </w:tc>
        <w:tc>
          <w:tcPr>
            <w:tcW w:w="1009" w:type="dxa"/>
            <w:noWrap w:val="0"/>
            <w:vAlign w:val="center"/>
          </w:tcPr>
          <w:p w14:paraId="134D5D54">
            <w:pPr>
              <w:jc w:val="center"/>
              <w:rPr>
                <w:rFonts w:ascii="宋体" w:hAnsi="宋体" w:cs="宋体"/>
                <w:szCs w:val="21"/>
                <w:highlight w:val="none"/>
              </w:rPr>
            </w:pPr>
            <w:r>
              <w:rPr>
                <w:rFonts w:hint="eastAsia" w:ascii="宋体" w:hAnsi="宋体" w:cs="宋体"/>
                <w:szCs w:val="21"/>
                <w:highlight w:val="none"/>
              </w:rPr>
              <w:t>说明</w:t>
            </w:r>
          </w:p>
        </w:tc>
      </w:tr>
      <w:tr w14:paraId="6D09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37C0BFD">
            <w:pPr>
              <w:jc w:val="center"/>
              <w:rPr>
                <w:rFonts w:ascii="宋体" w:hAnsi="宋体" w:cs="宋体"/>
                <w:szCs w:val="21"/>
                <w:highlight w:val="none"/>
              </w:rPr>
            </w:pPr>
          </w:p>
        </w:tc>
        <w:tc>
          <w:tcPr>
            <w:tcW w:w="1482" w:type="dxa"/>
            <w:noWrap w:val="0"/>
            <w:vAlign w:val="center"/>
          </w:tcPr>
          <w:p w14:paraId="3F14D766">
            <w:pPr>
              <w:jc w:val="center"/>
              <w:rPr>
                <w:rFonts w:ascii="宋体" w:hAnsi="宋体" w:cs="宋体"/>
                <w:szCs w:val="21"/>
                <w:highlight w:val="none"/>
              </w:rPr>
            </w:pPr>
          </w:p>
        </w:tc>
        <w:tc>
          <w:tcPr>
            <w:tcW w:w="2384" w:type="dxa"/>
            <w:noWrap w:val="0"/>
            <w:vAlign w:val="center"/>
          </w:tcPr>
          <w:p w14:paraId="2F7E9E14">
            <w:pPr>
              <w:jc w:val="center"/>
              <w:rPr>
                <w:rFonts w:ascii="宋体" w:hAnsi="宋体" w:cs="宋体"/>
                <w:szCs w:val="21"/>
                <w:highlight w:val="none"/>
              </w:rPr>
            </w:pPr>
          </w:p>
        </w:tc>
        <w:tc>
          <w:tcPr>
            <w:tcW w:w="2126" w:type="dxa"/>
            <w:noWrap w:val="0"/>
            <w:vAlign w:val="center"/>
          </w:tcPr>
          <w:p w14:paraId="1BC34D23">
            <w:pPr>
              <w:jc w:val="center"/>
              <w:rPr>
                <w:rFonts w:ascii="宋体" w:hAnsi="宋体" w:cs="宋体"/>
                <w:szCs w:val="21"/>
                <w:highlight w:val="none"/>
              </w:rPr>
            </w:pPr>
          </w:p>
        </w:tc>
        <w:tc>
          <w:tcPr>
            <w:tcW w:w="1875" w:type="dxa"/>
            <w:noWrap w:val="0"/>
            <w:vAlign w:val="center"/>
          </w:tcPr>
          <w:p w14:paraId="51031E8E">
            <w:pPr>
              <w:jc w:val="center"/>
              <w:rPr>
                <w:rFonts w:ascii="宋体" w:hAnsi="宋体" w:cs="宋体"/>
                <w:szCs w:val="21"/>
                <w:highlight w:val="none"/>
              </w:rPr>
            </w:pPr>
          </w:p>
        </w:tc>
        <w:tc>
          <w:tcPr>
            <w:tcW w:w="1009" w:type="dxa"/>
            <w:noWrap w:val="0"/>
            <w:vAlign w:val="center"/>
          </w:tcPr>
          <w:p w14:paraId="2A3C2EC6">
            <w:pPr>
              <w:jc w:val="center"/>
              <w:rPr>
                <w:rFonts w:ascii="宋体" w:hAnsi="宋体" w:cs="宋体"/>
                <w:szCs w:val="21"/>
                <w:highlight w:val="none"/>
              </w:rPr>
            </w:pPr>
          </w:p>
        </w:tc>
      </w:tr>
      <w:tr w14:paraId="01B0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8A902FC">
            <w:pPr>
              <w:jc w:val="center"/>
              <w:rPr>
                <w:rFonts w:ascii="宋体" w:hAnsi="宋体" w:cs="宋体"/>
                <w:szCs w:val="21"/>
                <w:highlight w:val="none"/>
              </w:rPr>
            </w:pPr>
          </w:p>
        </w:tc>
        <w:tc>
          <w:tcPr>
            <w:tcW w:w="1482" w:type="dxa"/>
            <w:noWrap w:val="0"/>
            <w:vAlign w:val="center"/>
          </w:tcPr>
          <w:p w14:paraId="50657709">
            <w:pPr>
              <w:jc w:val="center"/>
              <w:rPr>
                <w:rFonts w:ascii="宋体" w:hAnsi="宋体" w:cs="宋体"/>
                <w:szCs w:val="21"/>
                <w:highlight w:val="none"/>
              </w:rPr>
            </w:pPr>
          </w:p>
        </w:tc>
        <w:tc>
          <w:tcPr>
            <w:tcW w:w="2384" w:type="dxa"/>
            <w:noWrap w:val="0"/>
            <w:vAlign w:val="center"/>
          </w:tcPr>
          <w:p w14:paraId="5B384692">
            <w:pPr>
              <w:jc w:val="center"/>
              <w:rPr>
                <w:rFonts w:ascii="宋体" w:hAnsi="宋体" w:cs="宋体"/>
                <w:szCs w:val="21"/>
                <w:highlight w:val="none"/>
              </w:rPr>
            </w:pPr>
          </w:p>
        </w:tc>
        <w:tc>
          <w:tcPr>
            <w:tcW w:w="2126" w:type="dxa"/>
            <w:noWrap w:val="0"/>
            <w:vAlign w:val="center"/>
          </w:tcPr>
          <w:p w14:paraId="454ADAE1">
            <w:pPr>
              <w:jc w:val="center"/>
              <w:rPr>
                <w:rFonts w:ascii="宋体" w:hAnsi="宋体" w:cs="宋体"/>
                <w:szCs w:val="21"/>
                <w:highlight w:val="none"/>
              </w:rPr>
            </w:pPr>
          </w:p>
        </w:tc>
        <w:tc>
          <w:tcPr>
            <w:tcW w:w="1875" w:type="dxa"/>
            <w:noWrap w:val="0"/>
            <w:vAlign w:val="center"/>
          </w:tcPr>
          <w:p w14:paraId="154B8A84">
            <w:pPr>
              <w:jc w:val="center"/>
              <w:rPr>
                <w:rFonts w:ascii="宋体" w:hAnsi="宋体" w:cs="宋体"/>
                <w:szCs w:val="21"/>
                <w:highlight w:val="none"/>
              </w:rPr>
            </w:pPr>
          </w:p>
        </w:tc>
        <w:tc>
          <w:tcPr>
            <w:tcW w:w="1009" w:type="dxa"/>
            <w:noWrap w:val="0"/>
            <w:vAlign w:val="center"/>
          </w:tcPr>
          <w:p w14:paraId="27D5A963">
            <w:pPr>
              <w:jc w:val="center"/>
              <w:rPr>
                <w:rFonts w:ascii="宋体" w:hAnsi="宋体" w:cs="宋体"/>
                <w:szCs w:val="21"/>
                <w:highlight w:val="none"/>
              </w:rPr>
            </w:pPr>
          </w:p>
        </w:tc>
      </w:tr>
      <w:tr w14:paraId="6965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A35B241">
            <w:pPr>
              <w:jc w:val="center"/>
              <w:rPr>
                <w:rFonts w:ascii="宋体" w:hAnsi="宋体" w:cs="宋体"/>
                <w:szCs w:val="21"/>
                <w:highlight w:val="none"/>
              </w:rPr>
            </w:pPr>
          </w:p>
        </w:tc>
        <w:tc>
          <w:tcPr>
            <w:tcW w:w="1482" w:type="dxa"/>
            <w:noWrap w:val="0"/>
            <w:vAlign w:val="center"/>
          </w:tcPr>
          <w:p w14:paraId="1D563DB2">
            <w:pPr>
              <w:jc w:val="center"/>
              <w:rPr>
                <w:rFonts w:ascii="宋体" w:hAnsi="宋体" w:cs="宋体"/>
                <w:szCs w:val="21"/>
                <w:highlight w:val="none"/>
              </w:rPr>
            </w:pPr>
          </w:p>
        </w:tc>
        <w:tc>
          <w:tcPr>
            <w:tcW w:w="2384" w:type="dxa"/>
            <w:noWrap w:val="0"/>
            <w:vAlign w:val="center"/>
          </w:tcPr>
          <w:p w14:paraId="16EC7103">
            <w:pPr>
              <w:jc w:val="center"/>
              <w:rPr>
                <w:rFonts w:ascii="宋体" w:hAnsi="宋体" w:cs="宋体"/>
                <w:szCs w:val="21"/>
                <w:highlight w:val="none"/>
              </w:rPr>
            </w:pPr>
          </w:p>
        </w:tc>
        <w:tc>
          <w:tcPr>
            <w:tcW w:w="2126" w:type="dxa"/>
            <w:noWrap w:val="0"/>
            <w:vAlign w:val="center"/>
          </w:tcPr>
          <w:p w14:paraId="2518CA69">
            <w:pPr>
              <w:jc w:val="center"/>
              <w:rPr>
                <w:rFonts w:ascii="宋体" w:hAnsi="宋体" w:cs="宋体"/>
                <w:szCs w:val="21"/>
                <w:highlight w:val="none"/>
              </w:rPr>
            </w:pPr>
          </w:p>
        </w:tc>
        <w:tc>
          <w:tcPr>
            <w:tcW w:w="1875" w:type="dxa"/>
            <w:noWrap w:val="0"/>
            <w:vAlign w:val="center"/>
          </w:tcPr>
          <w:p w14:paraId="3E123902">
            <w:pPr>
              <w:jc w:val="center"/>
              <w:rPr>
                <w:rFonts w:ascii="宋体" w:hAnsi="宋体" w:cs="宋体"/>
                <w:szCs w:val="21"/>
                <w:highlight w:val="none"/>
              </w:rPr>
            </w:pPr>
          </w:p>
        </w:tc>
        <w:tc>
          <w:tcPr>
            <w:tcW w:w="1009" w:type="dxa"/>
            <w:noWrap w:val="0"/>
            <w:vAlign w:val="center"/>
          </w:tcPr>
          <w:p w14:paraId="5CE82661">
            <w:pPr>
              <w:jc w:val="center"/>
              <w:rPr>
                <w:rFonts w:ascii="宋体" w:hAnsi="宋体" w:cs="宋体"/>
                <w:szCs w:val="21"/>
                <w:highlight w:val="none"/>
              </w:rPr>
            </w:pPr>
          </w:p>
        </w:tc>
      </w:tr>
      <w:tr w14:paraId="03D11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59516FF">
            <w:pPr>
              <w:jc w:val="center"/>
              <w:rPr>
                <w:rFonts w:ascii="宋体" w:hAnsi="宋体" w:cs="宋体"/>
                <w:szCs w:val="21"/>
                <w:highlight w:val="none"/>
              </w:rPr>
            </w:pPr>
          </w:p>
        </w:tc>
        <w:tc>
          <w:tcPr>
            <w:tcW w:w="1482" w:type="dxa"/>
            <w:noWrap w:val="0"/>
            <w:vAlign w:val="center"/>
          </w:tcPr>
          <w:p w14:paraId="0F377F0A">
            <w:pPr>
              <w:jc w:val="center"/>
              <w:rPr>
                <w:rFonts w:ascii="宋体" w:hAnsi="宋体" w:cs="宋体"/>
                <w:szCs w:val="21"/>
                <w:highlight w:val="none"/>
              </w:rPr>
            </w:pPr>
          </w:p>
        </w:tc>
        <w:tc>
          <w:tcPr>
            <w:tcW w:w="2384" w:type="dxa"/>
            <w:noWrap w:val="0"/>
            <w:vAlign w:val="center"/>
          </w:tcPr>
          <w:p w14:paraId="11EBD1F7">
            <w:pPr>
              <w:jc w:val="center"/>
              <w:rPr>
                <w:rFonts w:ascii="宋体" w:hAnsi="宋体" w:cs="宋体"/>
                <w:szCs w:val="21"/>
                <w:highlight w:val="none"/>
              </w:rPr>
            </w:pPr>
          </w:p>
        </w:tc>
        <w:tc>
          <w:tcPr>
            <w:tcW w:w="2126" w:type="dxa"/>
            <w:noWrap w:val="0"/>
            <w:vAlign w:val="center"/>
          </w:tcPr>
          <w:p w14:paraId="4B286DD9">
            <w:pPr>
              <w:jc w:val="center"/>
              <w:rPr>
                <w:rFonts w:ascii="宋体" w:hAnsi="宋体" w:cs="宋体"/>
                <w:szCs w:val="21"/>
                <w:highlight w:val="none"/>
              </w:rPr>
            </w:pPr>
          </w:p>
        </w:tc>
        <w:tc>
          <w:tcPr>
            <w:tcW w:w="1875" w:type="dxa"/>
            <w:noWrap w:val="0"/>
            <w:vAlign w:val="center"/>
          </w:tcPr>
          <w:p w14:paraId="7C6386E0">
            <w:pPr>
              <w:jc w:val="center"/>
              <w:rPr>
                <w:rFonts w:ascii="宋体" w:hAnsi="宋体" w:cs="宋体"/>
                <w:szCs w:val="21"/>
                <w:highlight w:val="none"/>
              </w:rPr>
            </w:pPr>
          </w:p>
        </w:tc>
        <w:tc>
          <w:tcPr>
            <w:tcW w:w="1009" w:type="dxa"/>
            <w:noWrap w:val="0"/>
            <w:vAlign w:val="center"/>
          </w:tcPr>
          <w:p w14:paraId="43C0281F">
            <w:pPr>
              <w:jc w:val="center"/>
              <w:rPr>
                <w:rFonts w:ascii="宋体" w:hAnsi="宋体" w:cs="宋体"/>
                <w:szCs w:val="21"/>
                <w:highlight w:val="none"/>
              </w:rPr>
            </w:pPr>
          </w:p>
        </w:tc>
      </w:tr>
      <w:tr w14:paraId="1A5E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11BD7AF">
            <w:pPr>
              <w:jc w:val="center"/>
              <w:rPr>
                <w:rFonts w:ascii="宋体" w:hAnsi="宋体" w:cs="宋体"/>
                <w:szCs w:val="21"/>
                <w:highlight w:val="none"/>
              </w:rPr>
            </w:pPr>
          </w:p>
        </w:tc>
        <w:tc>
          <w:tcPr>
            <w:tcW w:w="1482" w:type="dxa"/>
            <w:noWrap w:val="0"/>
            <w:vAlign w:val="center"/>
          </w:tcPr>
          <w:p w14:paraId="11313BA1">
            <w:pPr>
              <w:jc w:val="center"/>
              <w:rPr>
                <w:rFonts w:ascii="宋体" w:hAnsi="宋体" w:cs="宋体"/>
                <w:szCs w:val="21"/>
                <w:highlight w:val="none"/>
              </w:rPr>
            </w:pPr>
          </w:p>
        </w:tc>
        <w:tc>
          <w:tcPr>
            <w:tcW w:w="2384" w:type="dxa"/>
            <w:noWrap w:val="0"/>
            <w:vAlign w:val="center"/>
          </w:tcPr>
          <w:p w14:paraId="4451A54F">
            <w:pPr>
              <w:jc w:val="center"/>
              <w:rPr>
                <w:rFonts w:ascii="宋体" w:hAnsi="宋体" w:cs="宋体"/>
                <w:szCs w:val="21"/>
                <w:highlight w:val="none"/>
              </w:rPr>
            </w:pPr>
          </w:p>
        </w:tc>
        <w:tc>
          <w:tcPr>
            <w:tcW w:w="2126" w:type="dxa"/>
            <w:noWrap w:val="0"/>
            <w:vAlign w:val="center"/>
          </w:tcPr>
          <w:p w14:paraId="19755B2C">
            <w:pPr>
              <w:jc w:val="center"/>
              <w:rPr>
                <w:rFonts w:ascii="宋体" w:hAnsi="宋体" w:cs="宋体"/>
                <w:szCs w:val="21"/>
                <w:highlight w:val="none"/>
              </w:rPr>
            </w:pPr>
          </w:p>
        </w:tc>
        <w:tc>
          <w:tcPr>
            <w:tcW w:w="1875" w:type="dxa"/>
            <w:noWrap w:val="0"/>
            <w:vAlign w:val="center"/>
          </w:tcPr>
          <w:p w14:paraId="1FC95E80">
            <w:pPr>
              <w:jc w:val="center"/>
              <w:rPr>
                <w:rFonts w:ascii="宋体" w:hAnsi="宋体" w:cs="宋体"/>
                <w:szCs w:val="21"/>
                <w:highlight w:val="none"/>
              </w:rPr>
            </w:pPr>
          </w:p>
        </w:tc>
        <w:tc>
          <w:tcPr>
            <w:tcW w:w="1009" w:type="dxa"/>
            <w:noWrap w:val="0"/>
            <w:vAlign w:val="center"/>
          </w:tcPr>
          <w:p w14:paraId="67629364">
            <w:pPr>
              <w:jc w:val="center"/>
              <w:rPr>
                <w:rFonts w:ascii="宋体" w:hAnsi="宋体" w:cs="宋体"/>
                <w:szCs w:val="21"/>
                <w:highlight w:val="none"/>
              </w:rPr>
            </w:pPr>
          </w:p>
        </w:tc>
      </w:tr>
      <w:tr w14:paraId="6E5D8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85A147B">
            <w:pPr>
              <w:jc w:val="center"/>
              <w:rPr>
                <w:rFonts w:ascii="宋体" w:hAnsi="宋体" w:cs="宋体"/>
                <w:szCs w:val="21"/>
                <w:highlight w:val="none"/>
              </w:rPr>
            </w:pPr>
          </w:p>
        </w:tc>
        <w:tc>
          <w:tcPr>
            <w:tcW w:w="1482" w:type="dxa"/>
            <w:noWrap w:val="0"/>
            <w:vAlign w:val="center"/>
          </w:tcPr>
          <w:p w14:paraId="4B379E94">
            <w:pPr>
              <w:jc w:val="center"/>
              <w:rPr>
                <w:rFonts w:ascii="宋体" w:hAnsi="宋体" w:cs="宋体"/>
                <w:szCs w:val="21"/>
                <w:highlight w:val="none"/>
              </w:rPr>
            </w:pPr>
          </w:p>
        </w:tc>
        <w:tc>
          <w:tcPr>
            <w:tcW w:w="2384" w:type="dxa"/>
            <w:noWrap w:val="0"/>
            <w:vAlign w:val="center"/>
          </w:tcPr>
          <w:p w14:paraId="42DF855E">
            <w:pPr>
              <w:jc w:val="center"/>
              <w:rPr>
                <w:rFonts w:ascii="宋体" w:hAnsi="宋体" w:cs="宋体"/>
                <w:szCs w:val="21"/>
                <w:highlight w:val="none"/>
              </w:rPr>
            </w:pPr>
          </w:p>
        </w:tc>
        <w:tc>
          <w:tcPr>
            <w:tcW w:w="2126" w:type="dxa"/>
            <w:noWrap w:val="0"/>
            <w:vAlign w:val="center"/>
          </w:tcPr>
          <w:p w14:paraId="1D70DE0B">
            <w:pPr>
              <w:jc w:val="center"/>
              <w:rPr>
                <w:rFonts w:ascii="宋体" w:hAnsi="宋体" w:cs="宋体"/>
                <w:szCs w:val="21"/>
                <w:highlight w:val="none"/>
              </w:rPr>
            </w:pPr>
          </w:p>
        </w:tc>
        <w:tc>
          <w:tcPr>
            <w:tcW w:w="1875" w:type="dxa"/>
            <w:noWrap w:val="0"/>
            <w:vAlign w:val="center"/>
          </w:tcPr>
          <w:p w14:paraId="13884E01">
            <w:pPr>
              <w:jc w:val="center"/>
              <w:rPr>
                <w:rFonts w:ascii="宋体" w:hAnsi="宋体" w:cs="宋体"/>
                <w:szCs w:val="21"/>
                <w:highlight w:val="none"/>
              </w:rPr>
            </w:pPr>
          </w:p>
        </w:tc>
        <w:tc>
          <w:tcPr>
            <w:tcW w:w="1009" w:type="dxa"/>
            <w:noWrap w:val="0"/>
            <w:vAlign w:val="center"/>
          </w:tcPr>
          <w:p w14:paraId="094947C8">
            <w:pPr>
              <w:jc w:val="center"/>
              <w:rPr>
                <w:rFonts w:ascii="宋体" w:hAnsi="宋体" w:cs="宋体"/>
                <w:szCs w:val="21"/>
                <w:highlight w:val="none"/>
              </w:rPr>
            </w:pPr>
          </w:p>
        </w:tc>
      </w:tr>
    </w:tbl>
    <w:p w14:paraId="616FFB35">
      <w:pPr>
        <w:tabs>
          <w:tab w:val="left" w:pos="1800"/>
          <w:tab w:val="left" w:pos="5580"/>
        </w:tabs>
        <w:spacing w:line="360" w:lineRule="auto"/>
        <w:ind w:firstLine="315"/>
        <w:jc w:val="left"/>
        <w:rPr>
          <w:rFonts w:ascii="宋体" w:hAnsi="宋体" w:cs="宋体"/>
          <w:szCs w:val="21"/>
          <w:highlight w:val="none"/>
          <w:u w:val="single"/>
        </w:rPr>
      </w:pPr>
    </w:p>
    <w:p w14:paraId="0B299AAE">
      <w:pPr>
        <w:tabs>
          <w:tab w:val="left" w:pos="1800"/>
          <w:tab w:val="left" w:pos="5580"/>
        </w:tabs>
        <w:spacing w:line="360" w:lineRule="auto"/>
        <w:ind w:firstLine="315"/>
        <w:jc w:val="left"/>
        <w:rPr>
          <w:rFonts w:ascii="宋体" w:hAnsi="宋体" w:cs="宋体"/>
          <w:szCs w:val="21"/>
          <w:highlight w:val="none"/>
          <w:u w:val="single"/>
        </w:rPr>
      </w:pPr>
    </w:p>
    <w:p w14:paraId="21F1FED5">
      <w:pPr>
        <w:tabs>
          <w:tab w:val="left" w:pos="1800"/>
          <w:tab w:val="left" w:pos="5580"/>
        </w:tabs>
        <w:jc w:val="left"/>
        <w:rPr>
          <w:rFonts w:ascii="宋体" w:hAnsi="宋体" w:cs="宋体"/>
          <w:szCs w:val="21"/>
          <w:highlight w:val="none"/>
        </w:rPr>
      </w:pPr>
      <w:r>
        <w:rPr>
          <w:rFonts w:hint="eastAsia" w:ascii="宋体" w:hAnsi="宋体" w:cs="宋体"/>
          <w:szCs w:val="21"/>
          <w:highlight w:val="none"/>
        </w:rPr>
        <w:t>注：</w:t>
      </w:r>
    </w:p>
    <w:p w14:paraId="071F089F">
      <w:pPr>
        <w:tabs>
          <w:tab w:val="left" w:pos="1800"/>
          <w:tab w:val="left" w:pos="5580"/>
        </w:tabs>
        <w:jc w:val="left"/>
        <w:rPr>
          <w:rFonts w:ascii="宋体" w:hAnsi="宋体" w:cs="宋体"/>
          <w:szCs w:val="21"/>
          <w:highlight w:val="none"/>
        </w:rPr>
      </w:pPr>
      <w:r>
        <w:rPr>
          <w:rFonts w:hint="eastAsia" w:ascii="宋体" w:hAnsi="宋体" w:cs="宋体"/>
          <w:szCs w:val="21"/>
          <w:highlight w:val="none"/>
        </w:rPr>
        <w:t>1. 对磋商文件中的所有商务、技术要求，除本表所列明的所有偏离外，均视作供应商已对之理解和响应。此表中若无任何文字说明，内容为空白，则</w:t>
      </w:r>
      <w:r>
        <w:rPr>
          <w:rFonts w:hint="eastAsia" w:ascii="宋体" w:hAnsi="宋体" w:cs="宋体"/>
          <w:b/>
          <w:szCs w:val="21"/>
          <w:highlight w:val="none"/>
        </w:rPr>
        <w:t>响应无效</w:t>
      </w:r>
      <w:r>
        <w:rPr>
          <w:rFonts w:hint="eastAsia" w:ascii="宋体" w:hAnsi="宋体" w:cs="宋体"/>
          <w:szCs w:val="21"/>
          <w:highlight w:val="none"/>
        </w:rPr>
        <w:t>。</w:t>
      </w:r>
    </w:p>
    <w:p w14:paraId="0D71B419">
      <w:pPr>
        <w:tabs>
          <w:tab w:val="left" w:pos="1800"/>
          <w:tab w:val="left" w:pos="5580"/>
        </w:tabs>
        <w:jc w:val="left"/>
        <w:rPr>
          <w:rFonts w:ascii="宋体" w:hAnsi="宋体" w:cs="宋体"/>
          <w:szCs w:val="21"/>
          <w:highlight w:val="none"/>
        </w:rPr>
      </w:pPr>
      <w:r>
        <w:rPr>
          <w:rFonts w:hint="eastAsia" w:ascii="宋体" w:hAnsi="宋体" w:cs="宋体"/>
          <w:szCs w:val="21"/>
          <w:highlight w:val="none"/>
        </w:rPr>
        <w:t>2.“偏离情况”列应据实填写“正偏离”、“负偏离”或“无偏离”。</w:t>
      </w:r>
    </w:p>
    <w:p w14:paraId="3841E05F">
      <w:pPr>
        <w:tabs>
          <w:tab w:val="left" w:pos="1800"/>
          <w:tab w:val="left" w:pos="5580"/>
        </w:tabs>
        <w:jc w:val="left"/>
        <w:rPr>
          <w:rFonts w:ascii="宋体" w:hAnsi="宋体" w:cs="宋体"/>
          <w:szCs w:val="21"/>
          <w:highlight w:val="none"/>
        </w:rPr>
      </w:pPr>
    </w:p>
    <w:p w14:paraId="6BF061AC">
      <w:pPr>
        <w:rPr>
          <w:rFonts w:ascii="宋体" w:hAnsi="宋体" w:cs="宋体"/>
          <w:szCs w:val="21"/>
          <w:highlight w:val="none"/>
        </w:rPr>
      </w:pPr>
    </w:p>
    <w:p w14:paraId="7140FC22">
      <w:pPr>
        <w:spacing w:before="25" w:after="25" w:line="360" w:lineRule="auto"/>
        <w:rPr>
          <w:rFonts w:ascii="宋体" w:hAnsi="宋体" w:cs="宋体"/>
          <w:szCs w:val="21"/>
          <w:highlight w:val="none"/>
          <w:lang w:val="zh-CN"/>
        </w:rPr>
      </w:pPr>
      <w:r>
        <w:rPr>
          <w:rFonts w:hint="eastAsia" w:ascii="宋体" w:hAnsi="宋体" w:cs="宋体"/>
          <w:szCs w:val="21"/>
          <w:highlight w:val="none"/>
          <w:lang w:val="zh-CN"/>
        </w:rPr>
        <w:t xml:space="preserve">                  </w:t>
      </w:r>
    </w:p>
    <w:p w14:paraId="14CCAE50">
      <w:pPr>
        <w:spacing w:before="25" w:after="25" w:line="360" w:lineRule="auto"/>
        <w:rPr>
          <w:rFonts w:ascii="宋体" w:hAnsi="宋体" w:cs="宋体"/>
          <w:szCs w:val="21"/>
          <w:highlight w:val="none"/>
          <w:lang w:val="zh-CN"/>
        </w:rPr>
      </w:pPr>
      <w:r>
        <w:rPr>
          <w:rFonts w:hint="eastAsia" w:ascii="宋体" w:hAnsi="宋体" w:cs="宋体"/>
          <w:szCs w:val="21"/>
          <w:highlight w:val="none"/>
        </w:rPr>
        <w:t>供应商名称（加盖公章）</w:t>
      </w:r>
      <w:r>
        <w:rPr>
          <w:rFonts w:hint="eastAsia" w:ascii="宋体" w:hAnsi="宋体" w:cs="宋体"/>
          <w:szCs w:val="21"/>
          <w:highlight w:val="none"/>
          <w:lang w:val="zh-CN"/>
        </w:rPr>
        <w:t>：    ____________</w:t>
      </w:r>
    </w:p>
    <w:p w14:paraId="51924263">
      <w:pPr>
        <w:spacing w:before="25" w:after="25" w:line="360" w:lineRule="auto"/>
        <w:rPr>
          <w:rFonts w:ascii="宋体" w:hAnsi="宋体" w:cs="宋体"/>
          <w:szCs w:val="21"/>
          <w:highlight w:val="none"/>
          <w:lang w:val="zh-CN"/>
        </w:rPr>
      </w:pPr>
      <w:r>
        <w:rPr>
          <w:rFonts w:hint="eastAsia" w:ascii="宋体" w:hAnsi="宋体" w:cs="宋体"/>
          <w:szCs w:val="21"/>
          <w:highlight w:val="none"/>
        </w:rPr>
        <w:t xml:space="preserve">日期：_____年______月______日   </w:t>
      </w:r>
    </w:p>
    <w:p w14:paraId="60BBFF65">
      <w:pPr>
        <w:spacing w:line="360" w:lineRule="auto"/>
        <w:outlineLvl w:val="2"/>
        <w:rPr>
          <w:rFonts w:ascii="宋体" w:hAnsi="宋体" w:cs="宋体"/>
          <w:szCs w:val="21"/>
          <w:highlight w:val="none"/>
        </w:rPr>
      </w:pPr>
      <w:r>
        <w:rPr>
          <w:rFonts w:hint="eastAsia" w:ascii="宋体" w:hAnsi="宋体" w:cs="宋体"/>
          <w:szCs w:val="21"/>
          <w:highlight w:val="none"/>
        </w:rPr>
        <w:br w:type="page" w:clear="all"/>
      </w:r>
    </w:p>
    <w:p w14:paraId="0877A95E">
      <w:pPr>
        <w:rPr>
          <w:rFonts w:ascii="宋体" w:hAnsi="宋体" w:cs="宋体"/>
          <w:szCs w:val="21"/>
          <w:highlight w:val="none"/>
        </w:rPr>
      </w:pPr>
    </w:p>
    <w:p w14:paraId="29B934C3">
      <w:pPr>
        <w:rPr>
          <w:rFonts w:ascii="宋体" w:hAnsi="宋体" w:cs="宋体"/>
          <w:szCs w:val="21"/>
          <w:highlight w:val="none"/>
        </w:rPr>
      </w:pPr>
      <w:r>
        <w:rPr>
          <w:rFonts w:hint="eastAsia" w:ascii="宋体" w:hAnsi="宋体" w:cs="宋体"/>
          <w:szCs w:val="21"/>
          <w:highlight w:val="none"/>
        </w:rPr>
        <w:t>11 项目实施方案等，包括但不限于如下主题：</w:t>
      </w:r>
    </w:p>
    <w:p w14:paraId="56CDEB54">
      <w:pPr>
        <w:spacing w:line="560" w:lineRule="exact"/>
        <w:ind w:firstLine="420"/>
        <w:rPr>
          <w:rFonts w:ascii="宋体" w:hAnsi="宋体" w:cs="宋体"/>
          <w:szCs w:val="21"/>
          <w:highlight w:val="none"/>
        </w:rPr>
      </w:pPr>
      <w:r>
        <w:rPr>
          <w:rFonts w:hint="eastAsia" w:ascii="宋体" w:hAnsi="宋体" w:cs="宋体"/>
          <w:szCs w:val="21"/>
          <w:highlight w:val="none"/>
        </w:rPr>
        <w:t>1）项目组织实施方案；</w:t>
      </w:r>
    </w:p>
    <w:p w14:paraId="193BE926">
      <w:pPr>
        <w:spacing w:line="560" w:lineRule="exact"/>
        <w:ind w:firstLine="420"/>
        <w:rPr>
          <w:rFonts w:ascii="宋体" w:hAnsi="宋体" w:cs="宋体"/>
          <w:szCs w:val="21"/>
          <w:highlight w:val="none"/>
        </w:rPr>
      </w:pPr>
      <w:r>
        <w:rPr>
          <w:rFonts w:hint="eastAsia" w:ascii="宋体" w:hAnsi="宋体" w:cs="宋体"/>
          <w:szCs w:val="21"/>
          <w:highlight w:val="none"/>
        </w:rPr>
        <w:t>2）项目管理方案；</w:t>
      </w:r>
    </w:p>
    <w:p w14:paraId="3046D71F">
      <w:pPr>
        <w:spacing w:line="560" w:lineRule="exact"/>
        <w:ind w:firstLine="420"/>
        <w:rPr>
          <w:rFonts w:ascii="宋体" w:hAnsi="宋体" w:cs="宋体"/>
          <w:szCs w:val="21"/>
          <w:highlight w:val="none"/>
        </w:rPr>
      </w:pPr>
      <w:r>
        <w:rPr>
          <w:rFonts w:hint="eastAsia" w:ascii="宋体" w:hAnsi="宋体" w:cs="宋体"/>
          <w:szCs w:val="21"/>
          <w:highlight w:val="none"/>
        </w:rPr>
        <w:t>3）拟达到的标准，配备的人员、设备配置等；</w:t>
      </w:r>
    </w:p>
    <w:p w14:paraId="16FE5D83">
      <w:pPr>
        <w:spacing w:line="560" w:lineRule="exact"/>
        <w:ind w:firstLine="420"/>
        <w:rPr>
          <w:rFonts w:ascii="宋体" w:hAnsi="宋体" w:cs="宋体"/>
          <w:szCs w:val="21"/>
          <w:highlight w:val="none"/>
        </w:rPr>
      </w:pPr>
      <w:r>
        <w:rPr>
          <w:rFonts w:hint="eastAsia" w:ascii="宋体" w:hAnsi="宋体" w:cs="宋体"/>
          <w:szCs w:val="21"/>
          <w:highlight w:val="none"/>
        </w:rPr>
        <w:t>4）培训方案、技术支持等方案；</w:t>
      </w:r>
    </w:p>
    <w:p w14:paraId="5D17601A">
      <w:pPr>
        <w:spacing w:line="560" w:lineRule="exact"/>
        <w:ind w:firstLine="420"/>
        <w:rPr>
          <w:rFonts w:ascii="宋体" w:hAnsi="宋体" w:cs="宋体"/>
          <w:szCs w:val="21"/>
          <w:highlight w:val="none"/>
        </w:rPr>
      </w:pPr>
      <w:r>
        <w:rPr>
          <w:rFonts w:hint="eastAsia" w:ascii="宋体" w:hAnsi="宋体" w:cs="宋体"/>
          <w:szCs w:val="21"/>
          <w:highlight w:val="none"/>
        </w:rPr>
        <w:t>5）优惠条款或承诺；</w:t>
      </w:r>
    </w:p>
    <w:p w14:paraId="5D373DC9">
      <w:pPr>
        <w:spacing w:line="560" w:lineRule="exact"/>
        <w:ind w:firstLine="420"/>
        <w:rPr>
          <w:rFonts w:ascii="宋体" w:hAnsi="宋体" w:cs="宋体"/>
          <w:szCs w:val="21"/>
          <w:highlight w:val="none"/>
        </w:rPr>
      </w:pPr>
      <w:r>
        <w:rPr>
          <w:rFonts w:hint="eastAsia" w:ascii="宋体" w:hAnsi="宋体" w:cs="宋体"/>
          <w:szCs w:val="21"/>
          <w:highlight w:val="none"/>
        </w:rPr>
        <w:t>6）其他。</w:t>
      </w:r>
    </w:p>
    <w:p w14:paraId="31397D2C">
      <w:pPr>
        <w:spacing w:line="360" w:lineRule="auto"/>
        <w:outlineLvl w:val="2"/>
        <w:rPr>
          <w:rFonts w:ascii="宋体" w:hAnsi="宋体" w:cs="宋体"/>
          <w:szCs w:val="21"/>
          <w:highlight w:val="none"/>
        </w:rPr>
      </w:pPr>
    </w:p>
    <w:p w14:paraId="70F05A30">
      <w:pPr>
        <w:spacing w:line="360" w:lineRule="auto"/>
        <w:outlineLvl w:val="2"/>
        <w:rPr>
          <w:rFonts w:ascii="宋体" w:hAnsi="宋体" w:cs="宋体"/>
          <w:szCs w:val="21"/>
          <w:highlight w:val="none"/>
        </w:rPr>
      </w:pPr>
    </w:p>
    <w:p w14:paraId="57085A3E">
      <w:pPr>
        <w:spacing w:line="360" w:lineRule="auto"/>
        <w:outlineLvl w:val="2"/>
        <w:rPr>
          <w:rFonts w:ascii="宋体" w:hAnsi="宋体" w:cs="宋体"/>
          <w:szCs w:val="21"/>
          <w:highlight w:val="none"/>
        </w:rPr>
      </w:pPr>
    </w:p>
    <w:p w14:paraId="1E0C73B4">
      <w:pPr>
        <w:spacing w:line="360" w:lineRule="auto"/>
        <w:outlineLvl w:val="2"/>
        <w:rPr>
          <w:rFonts w:ascii="宋体" w:hAnsi="宋体" w:cs="宋体"/>
          <w:szCs w:val="21"/>
          <w:highlight w:val="none"/>
        </w:rPr>
      </w:pPr>
    </w:p>
    <w:p w14:paraId="20EA4860">
      <w:pPr>
        <w:spacing w:line="360" w:lineRule="auto"/>
        <w:outlineLvl w:val="2"/>
        <w:rPr>
          <w:rFonts w:ascii="宋体" w:hAnsi="宋体" w:cs="宋体"/>
          <w:szCs w:val="21"/>
          <w:highlight w:val="none"/>
        </w:rPr>
      </w:pPr>
    </w:p>
    <w:p w14:paraId="44C6E490">
      <w:pPr>
        <w:spacing w:line="360" w:lineRule="auto"/>
        <w:outlineLvl w:val="2"/>
        <w:rPr>
          <w:rFonts w:ascii="宋体" w:hAnsi="宋体" w:cs="宋体"/>
          <w:szCs w:val="21"/>
          <w:highlight w:val="none"/>
        </w:rPr>
      </w:pPr>
    </w:p>
    <w:p w14:paraId="29441B3E">
      <w:pPr>
        <w:spacing w:line="360" w:lineRule="auto"/>
        <w:outlineLvl w:val="2"/>
        <w:rPr>
          <w:rFonts w:ascii="宋体" w:hAnsi="宋体" w:cs="宋体"/>
          <w:szCs w:val="21"/>
          <w:highlight w:val="none"/>
        </w:rPr>
      </w:pPr>
    </w:p>
    <w:p w14:paraId="680352B5">
      <w:pPr>
        <w:spacing w:line="360" w:lineRule="auto"/>
        <w:outlineLvl w:val="2"/>
        <w:rPr>
          <w:rFonts w:ascii="宋体" w:hAnsi="宋体" w:cs="宋体"/>
          <w:szCs w:val="21"/>
          <w:highlight w:val="none"/>
        </w:rPr>
      </w:pPr>
    </w:p>
    <w:p w14:paraId="1A116E46">
      <w:pPr>
        <w:spacing w:line="360" w:lineRule="auto"/>
        <w:outlineLvl w:val="2"/>
        <w:rPr>
          <w:rFonts w:ascii="宋体" w:hAnsi="宋体" w:cs="宋体"/>
          <w:szCs w:val="21"/>
          <w:highlight w:val="none"/>
        </w:rPr>
      </w:pPr>
    </w:p>
    <w:p w14:paraId="7972781D">
      <w:pPr>
        <w:spacing w:line="360" w:lineRule="auto"/>
        <w:outlineLvl w:val="2"/>
        <w:rPr>
          <w:rFonts w:ascii="宋体" w:hAnsi="宋体" w:cs="宋体"/>
          <w:szCs w:val="21"/>
          <w:highlight w:val="none"/>
        </w:rPr>
      </w:pPr>
    </w:p>
    <w:p w14:paraId="7A24F3A9">
      <w:pPr>
        <w:spacing w:line="360" w:lineRule="auto"/>
        <w:outlineLvl w:val="2"/>
        <w:rPr>
          <w:rFonts w:ascii="宋体" w:hAnsi="宋体" w:cs="宋体"/>
          <w:szCs w:val="21"/>
          <w:highlight w:val="none"/>
        </w:rPr>
      </w:pPr>
    </w:p>
    <w:p w14:paraId="001B09C9">
      <w:pPr>
        <w:spacing w:line="360" w:lineRule="auto"/>
        <w:outlineLvl w:val="2"/>
        <w:rPr>
          <w:rFonts w:ascii="宋体" w:hAnsi="宋体" w:cs="宋体"/>
          <w:szCs w:val="21"/>
          <w:highlight w:val="none"/>
        </w:rPr>
      </w:pPr>
    </w:p>
    <w:p w14:paraId="3EA87E1A">
      <w:pPr>
        <w:spacing w:line="360" w:lineRule="auto"/>
        <w:outlineLvl w:val="2"/>
        <w:rPr>
          <w:rFonts w:ascii="宋体" w:hAnsi="宋体" w:cs="宋体"/>
          <w:szCs w:val="21"/>
          <w:highlight w:val="none"/>
        </w:rPr>
      </w:pPr>
    </w:p>
    <w:p w14:paraId="0D338F34">
      <w:pPr>
        <w:spacing w:line="360" w:lineRule="auto"/>
        <w:outlineLvl w:val="2"/>
        <w:rPr>
          <w:rFonts w:ascii="宋体" w:hAnsi="宋体" w:cs="宋体"/>
          <w:szCs w:val="21"/>
          <w:highlight w:val="none"/>
        </w:rPr>
      </w:pPr>
    </w:p>
    <w:p w14:paraId="028F737B">
      <w:pPr>
        <w:spacing w:line="360" w:lineRule="auto"/>
        <w:outlineLvl w:val="2"/>
        <w:rPr>
          <w:rFonts w:ascii="宋体" w:hAnsi="宋体" w:cs="宋体"/>
          <w:szCs w:val="21"/>
          <w:highlight w:val="none"/>
        </w:rPr>
      </w:pPr>
    </w:p>
    <w:p w14:paraId="778B8E0D">
      <w:pPr>
        <w:spacing w:line="360" w:lineRule="auto"/>
        <w:outlineLvl w:val="2"/>
        <w:rPr>
          <w:rFonts w:ascii="宋体" w:hAnsi="宋体" w:cs="宋体"/>
          <w:szCs w:val="21"/>
          <w:highlight w:val="none"/>
        </w:rPr>
      </w:pPr>
    </w:p>
    <w:p w14:paraId="144F5BFA">
      <w:pPr>
        <w:spacing w:line="360" w:lineRule="auto"/>
        <w:outlineLvl w:val="2"/>
        <w:rPr>
          <w:rFonts w:ascii="宋体" w:hAnsi="宋体" w:cs="宋体"/>
          <w:szCs w:val="21"/>
          <w:highlight w:val="none"/>
        </w:rPr>
      </w:pPr>
    </w:p>
    <w:p w14:paraId="6599A83C">
      <w:pPr>
        <w:spacing w:line="360" w:lineRule="auto"/>
        <w:outlineLvl w:val="2"/>
        <w:rPr>
          <w:rFonts w:ascii="宋体" w:hAnsi="宋体" w:cs="宋体"/>
          <w:szCs w:val="21"/>
          <w:highlight w:val="none"/>
        </w:rPr>
      </w:pPr>
    </w:p>
    <w:p w14:paraId="33555E94">
      <w:pPr>
        <w:spacing w:line="360" w:lineRule="auto"/>
        <w:outlineLvl w:val="2"/>
        <w:rPr>
          <w:rFonts w:ascii="宋体" w:hAnsi="宋体" w:cs="宋体"/>
          <w:szCs w:val="21"/>
          <w:highlight w:val="none"/>
        </w:rPr>
      </w:pPr>
    </w:p>
    <w:p w14:paraId="64873754">
      <w:pPr>
        <w:spacing w:line="360" w:lineRule="auto"/>
        <w:outlineLvl w:val="2"/>
        <w:rPr>
          <w:rFonts w:ascii="宋体" w:hAnsi="宋体" w:cs="宋体"/>
          <w:szCs w:val="21"/>
          <w:highlight w:val="none"/>
        </w:rPr>
      </w:pPr>
    </w:p>
    <w:p w14:paraId="04A875B9">
      <w:pPr>
        <w:spacing w:line="360" w:lineRule="auto"/>
        <w:outlineLvl w:val="2"/>
        <w:rPr>
          <w:rFonts w:ascii="宋体" w:hAnsi="宋体" w:cs="宋体"/>
          <w:szCs w:val="21"/>
          <w:highlight w:val="none"/>
        </w:rPr>
      </w:pPr>
    </w:p>
    <w:p w14:paraId="61AF321E">
      <w:pPr>
        <w:spacing w:line="360" w:lineRule="auto"/>
        <w:outlineLvl w:val="2"/>
        <w:rPr>
          <w:rFonts w:ascii="宋体" w:hAnsi="宋体" w:cs="宋体"/>
          <w:szCs w:val="21"/>
          <w:highlight w:val="none"/>
        </w:rPr>
      </w:pPr>
    </w:p>
    <w:p w14:paraId="23D93A6B">
      <w:pPr>
        <w:spacing w:line="360" w:lineRule="auto"/>
        <w:outlineLvl w:val="2"/>
        <w:rPr>
          <w:rFonts w:ascii="宋体" w:hAnsi="宋体" w:cs="宋体"/>
          <w:szCs w:val="21"/>
          <w:highlight w:val="none"/>
        </w:rPr>
      </w:pPr>
    </w:p>
    <w:p w14:paraId="7C224C2F">
      <w:pPr>
        <w:spacing w:line="360" w:lineRule="auto"/>
        <w:outlineLvl w:val="2"/>
        <w:rPr>
          <w:rFonts w:ascii="宋体" w:hAnsi="宋体" w:cs="宋体"/>
          <w:szCs w:val="21"/>
          <w:highlight w:val="none"/>
        </w:rPr>
      </w:pPr>
    </w:p>
    <w:p w14:paraId="12FEB0EA">
      <w:pPr>
        <w:spacing w:line="360" w:lineRule="auto"/>
        <w:outlineLvl w:val="2"/>
        <w:rPr>
          <w:rFonts w:ascii="宋体" w:hAnsi="宋体" w:cs="宋体"/>
          <w:szCs w:val="21"/>
          <w:highlight w:val="none"/>
        </w:rPr>
      </w:pPr>
    </w:p>
    <w:p w14:paraId="0C8AA71F">
      <w:pPr>
        <w:spacing w:line="360" w:lineRule="auto"/>
        <w:outlineLvl w:val="2"/>
        <w:rPr>
          <w:rFonts w:ascii="宋体" w:hAnsi="宋体" w:cs="宋体"/>
          <w:szCs w:val="21"/>
          <w:highlight w:val="none"/>
        </w:rPr>
      </w:pPr>
    </w:p>
    <w:p w14:paraId="4D1C1751">
      <w:pPr>
        <w:rPr>
          <w:rFonts w:ascii="宋体" w:hAnsi="宋体" w:cs="宋体"/>
          <w:szCs w:val="21"/>
          <w:highlight w:val="none"/>
        </w:rPr>
      </w:pPr>
      <w:bookmarkStart w:id="666" w:name="_Toc288738397"/>
      <w:bookmarkStart w:id="667" w:name="_Toc288738839"/>
      <w:r>
        <w:rPr>
          <w:rFonts w:hint="eastAsia" w:ascii="宋体" w:hAnsi="宋体" w:cs="宋体"/>
          <w:szCs w:val="21"/>
          <w:highlight w:val="none"/>
        </w:rPr>
        <w:t>12  相关业绩案例一览表</w:t>
      </w:r>
    </w:p>
    <w:p w14:paraId="447F80FB">
      <w:pPr>
        <w:rPr>
          <w:rFonts w:ascii="宋体" w:hAnsi="宋体" w:cs="宋体"/>
          <w:szCs w:val="21"/>
          <w:highlight w:val="none"/>
        </w:rPr>
      </w:pPr>
    </w:p>
    <w:p w14:paraId="4C234B04">
      <w:pPr>
        <w:jc w:val="center"/>
        <w:rPr>
          <w:rFonts w:ascii="宋体" w:hAnsi="宋体" w:cs="宋体"/>
          <w:b/>
          <w:szCs w:val="21"/>
          <w:highlight w:val="none"/>
        </w:rPr>
      </w:pPr>
      <w:r>
        <w:rPr>
          <w:rFonts w:hint="eastAsia" w:ascii="宋体" w:hAnsi="宋体" w:cs="宋体"/>
          <w:b/>
          <w:szCs w:val="21"/>
          <w:highlight w:val="none"/>
        </w:rPr>
        <w:t>相关业绩案例一览表</w:t>
      </w:r>
      <w:bookmarkEnd w:id="666"/>
      <w:bookmarkEnd w:id="667"/>
    </w:p>
    <w:p w14:paraId="073F9E97">
      <w:pPr>
        <w:spacing w:line="360" w:lineRule="auto"/>
        <w:jc w:val="center"/>
        <w:rPr>
          <w:rFonts w:ascii="宋体" w:hAnsi="宋体" w:cs="宋体"/>
          <w:b/>
          <w:szCs w:val="21"/>
          <w:highlight w:val="none"/>
        </w:rPr>
      </w:pPr>
    </w:p>
    <w:p w14:paraId="098653C5">
      <w:pPr>
        <w:spacing w:line="360" w:lineRule="auto"/>
        <w:ind w:firstLine="420"/>
        <w:rPr>
          <w:rFonts w:ascii="宋体" w:hAnsi="宋体" w:cs="宋体"/>
          <w:szCs w:val="21"/>
          <w:highlight w:val="none"/>
        </w:rPr>
      </w:pPr>
      <w:r>
        <w:rPr>
          <w:rFonts w:hint="eastAsia" w:ascii="宋体" w:hAnsi="宋体" w:cs="宋体"/>
          <w:szCs w:val="21"/>
          <w:highlight w:val="none"/>
        </w:rPr>
        <w:t>项目编号：</w:t>
      </w:r>
      <w:r>
        <w:rPr>
          <w:rFonts w:hint="eastAsia" w:ascii="宋体" w:hAnsi="宋体" w:cs="宋体"/>
          <w:szCs w:val="21"/>
          <w:highlight w:val="none"/>
          <w:u w:val="single"/>
        </w:rPr>
        <w:t xml:space="preserve">                   </w:t>
      </w:r>
    </w:p>
    <w:tbl>
      <w:tblPr>
        <w:tblStyle w:val="38"/>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A349A3D">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FAEBE62">
            <w:pPr>
              <w:tabs>
                <w:tab w:val="left" w:pos="9765"/>
              </w:tabs>
              <w:spacing w:line="360" w:lineRule="auto"/>
              <w:jc w:val="center"/>
              <w:rPr>
                <w:rFonts w:ascii="宋体" w:hAnsi="宋体" w:cs="宋体"/>
                <w:szCs w:val="21"/>
                <w:highlight w:val="none"/>
                <w:lang w:val="zh-CN"/>
              </w:rPr>
            </w:pPr>
            <w:r>
              <w:rPr>
                <w:rFonts w:hint="eastAsia" w:ascii="宋体" w:hAnsi="宋体" w:cs="宋体"/>
                <w:szCs w:val="21"/>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CBF9E8C">
            <w:pPr>
              <w:tabs>
                <w:tab w:val="left" w:pos="9765"/>
              </w:tabs>
              <w:spacing w:line="360" w:lineRule="auto"/>
              <w:jc w:val="center"/>
              <w:rPr>
                <w:rFonts w:ascii="宋体" w:hAnsi="宋体" w:cs="宋体"/>
                <w:szCs w:val="21"/>
                <w:highlight w:val="none"/>
                <w:lang w:val="zh-CN"/>
              </w:rPr>
            </w:pPr>
            <w:r>
              <w:rPr>
                <w:rFonts w:hint="eastAsia" w:ascii="宋体" w:hAnsi="宋体" w:cs="宋体"/>
                <w:szCs w:val="21"/>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09468F4">
            <w:pPr>
              <w:tabs>
                <w:tab w:val="left" w:pos="9765"/>
              </w:tabs>
              <w:spacing w:line="360" w:lineRule="auto"/>
              <w:jc w:val="center"/>
              <w:rPr>
                <w:rFonts w:ascii="宋体" w:hAnsi="宋体" w:cs="宋体"/>
                <w:szCs w:val="21"/>
                <w:highlight w:val="none"/>
                <w:lang w:val="zh-CN"/>
              </w:rPr>
            </w:pPr>
            <w:r>
              <w:rPr>
                <w:rFonts w:hint="eastAsia" w:ascii="宋体" w:hAnsi="宋体" w:cs="宋体"/>
                <w:szCs w:val="21"/>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8FA5DFE">
            <w:pPr>
              <w:tabs>
                <w:tab w:val="left" w:pos="9765"/>
              </w:tabs>
              <w:spacing w:line="360" w:lineRule="auto"/>
              <w:jc w:val="center"/>
              <w:rPr>
                <w:rFonts w:ascii="宋体" w:hAnsi="宋体" w:cs="宋体"/>
                <w:szCs w:val="21"/>
                <w:highlight w:val="none"/>
                <w:lang w:val="zh-CN"/>
              </w:rPr>
            </w:pPr>
            <w:r>
              <w:rPr>
                <w:rFonts w:hint="eastAsia" w:ascii="宋体" w:hAnsi="宋体" w:cs="宋体"/>
                <w:szCs w:val="21"/>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937D051">
            <w:pPr>
              <w:tabs>
                <w:tab w:val="left" w:pos="9765"/>
              </w:tabs>
              <w:spacing w:line="360" w:lineRule="auto"/>
              <w:jc w:val="center"/>
              <w:rPr>
                <w:rFonts w:ascii="宋体" w:hAnsi="宋体" w:cs="宋体"/>
                <w:szCs w:val="21"/>
                <w:highlight w:val="none"/>
                <w:lang w:val="zh-CN"/>
              </w:rPr>
            </w:pPr>
            <w:r>
              <w:rPr>
                <w:rFonts w:hint="eastAsia" w:ascii="宋体" w:hAnsi="宋体" w:cs="宋体"/>
                <w:szCs w:val="21"/>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6E52E01">
            <w:pPr>
              <w:tabs>
                <w:tab w:val="left" w:pos="9765"/>
              </w:tabs>
              <w:spacing w:line="360" w:lineRule="auto"/>
              <w:jc w:val="center"/>
              <w:rPr>
                <w:rFonts w:ascii="宋体" w:hAnsi="宋体" w:cs="宋体"/>
                <w:szCs w:val="21"/>
                <w:highlight w:val="none"/>
                <w:lang w:val="zh-CN"/>
              </w:rPr>
            </w:pPr>
            <w:r>
              <w:rPr>
                <w:rFonts w:hint="eastAsia" w:ascii="宋体" w:hAnsi="宋体" w:cs="宋体"/>
                <w:szCs w:val="21"/>
                <w:highlight w:val="none"/>
                <w:lang w:val="zh-CN"/>
              </w:rPr>
              <w:t>联系电话</w:t>
            </w:r>
          </w:p>
        </w:tc>
      </w:tr>
      <w:tr w14:paraId="19DB63B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336EBA3F">
            <w:pPr>
              <w:tabs>
                <w:tab w:val="left" w:pos="9765"/>
              </w:tabs>
              <w:spacing w:line="360" w:lineRule="auto"/>
              <w:jc w:val="center"/>
              <w:rPr>
                <w:rFonts w:ascii="宋体" w:hAnsi="宋体" w:cs="宋体"/>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437FCC6C">
            <w:pPr>
              <w:tabs>
                <w:tab w:val="left" w:pos="9765"/>
              </w:tabs>
              <w:spacing w:line="360" w:lineRule="auto"/>
              <w:jc w:val="center"/>
              <w:rPr>
                <w:rFonts w:ascii="宋体" w:hAnsi="宋体" w:cs="宋体"/>
                <w:szCs w:val="21"/>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5223DA98">
            <w:pPr>
              <w:tabs>
                <w:tab w:val="left" w:pos="9765"/>
              </w:tabs>
              <w:spacing w:line="360" w:lineRule="auto"/>
              <w:jc w:val="center"/>
              <w:rPr>
                <w:rFonts w:ascii="宋体" w:hAnsi="宋体" w:cs="宋体"/>
                <w:szCs w:val="21"/>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625BA49">
            <w:pPr>
              <w:tabs>
                <w:tab w:val="left" w:pos="9765"/>
              </w:tabs>
              <w:spacing w:line="360" w:lineRule="auto"/>
              <w:jc w:val="center"/>
              <w:rPr>
                <w:rFonts w:ascii="宋体" w:hAnsi="宋体" w:cs="宋体"/>
                <w:szCs w:val="21"/>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59CD3543">
            <w:pPr>
              <w:tabs>
                <w:tab w:val="left" w:pos="9765"/>
              </w:tabs>
              <w:spacing w:line="360" w:lineRule="auto"/>
              <w:ind w:hanging="523"/>
              <w:jc w:val="center"/>
              <w:rPr>
                <w:rFonts w:ascii="宋体" w:hAnsi="宋体" w:cs="宋体"/>
                <w:szCs w:val="21"/>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8CA9FA0">
            <w:pPr>
              <w:tabs>
                <w:tab w:val="left" w:pos="9765"/>
              </w:tabs>
              <w:spacing w:line="360" w:lineRule="auto"/>
              <w:ind w:hanging="523"/>
              <w:jc w:val="center"/>
              <w:rPr>
                <w:rFonts w:ascii="宋体" w:hAnsi="宋体" w:cs="宋体"/>
                <w:szCs w:val="21"/>
                <w:highlight w:val="none"/>
              </w:rPr>
            </w:pPr>
          </w:p>
        </w:tc>
      </w:tr>
      <w:tr w14:paraId="72A77F6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487451AB">
            <w:pPr>
              <w:tabs>
                <w:tab w:val="left" w:pos="9765"/>
              </w:tabs>
              <w:spacing w:line="360" w:lineRule="auto"/>
              <w:rPr>
                <w:rFonts w:ascii="宋体" w:hAnsi="宋体" w:cs="宋体"/>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4E87848F">
            <w:pPr>
              <w:tabs>
                <w:tab w:val="left" w:pos="9765"/>
              </w:tabs>
              <w:spacing w:line="360" w:lineRule="auto"/>
              <w:rPr>
                <w:rFonts w:ascii="宋体" w:hAnsi="宋体" w:cs="宋体"/>
                <w:szCs w:val="21"/>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64D89B96">
            <w:pPr>
              <w:tabs>
                <w:tab w:val="left" w:pos="9765"/>
              </w:tabs>
              <w:spacing w:line="360" w:lineRule="auto"/>
              <w:rPr>
                <w:rFonts w:ascii="宋体" w:hAnsi="宋体" w:cs="宋体"/>
                <w:szCs w:val="21"/>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404D23D1">
            <w:pPr>
              <w:tabs>
                <w:tab w:val="left" w:pos="9765"/>
              </w:tabs>
              <w:spacing w:line="360" w:lineRule="auto"/>
              <w:rPr>
                <w:rFonts w:ascii="宋体" w:hAnsi="宋体" w:cs="宋体"/>
                <w:szCs w:val="21"/>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214A5766">
            <w:pPr>
              <w:tabs>
                <w:tab w:val="left" w:pos="9765"/>
              </w:tabs>
              <w:spacing w:line="360" w:lineRule="auto"/>
              <w:rPr>
                <w:rFonts w:ascii="宋体" w:hAnsi="宋体" w:cs="宋体"/>
                <w:szCs w:val="21"/>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247BD5B4">
            <w:pPr>
              <w:tabs>
                <w:tab w:val="left" w:pos="9765"/>
              </w:tabs>
              <w:spacing w:line="360" w:lineRule="auto"/>
              <w:rPr>
                <w:rFonts w:ascii="宋体" w:hAnsi="宋体" w:cs="宋体"/>
                <w:szCs w:val="21"/>
                <w:highlight w:val="none"/>
              </w:rPr>
            </w:pPr>
          </w:p>
        </w:tc>
      </w:tr>
      <w:tr w14:paraId="42BF765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69E413D3">
            <w:pPr>
              <w:tabs>
                <w:tab w:val="left" w:pos="9765"/>
              </w:tabs>
              <w:spacing w:line="360" w:lineRule="auto"/>
              <w:rPr>
                <w:rFonts w:ascii="宋体" w:hAnsi="宋体" w:cs="宋体"/>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28368035">
            <w:pPr>
              <w:tabs>
                <w:tab w:val="left" w:pos="9765"/>
              </w:tabs>
              <w:spacing w:line="360" w:lineRule="auto"/>
              <w:rPr>
                <w:rFonts w:ascii="宋体" w:hAnsi="宋体" w:cs="宋体"/>
                <w:szCs w:val="21"/>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7B95049A">
            <w:pPr>
              <w:tabs>
                <w:tab w:val="left" w:pos="9765"/>
              </w:tabs>
              <w:spacing w:line="360" w:lineRule="auto"/>
              <w:rPr>
                <w:rFonts w:ascii="宋体" w:hAnsi="宋体" w:cs="宋体"/>
                <w:szCs w:val="21"/>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3FDB127B">
            <w:pPr>
              <w:tabs>
                <w:tab w:val="left" w:pos="9765"/>
              </w:tabs>
              <w:spacing w:line="360" w:lineRule="auto"/>
              <w:rPr>
                <w:rFonts w:ascii="宋体" w:hAnsi="宋体" w:cs="宋体"/>
                <w:szCs w:val="21"/>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177D6FF4">
            <w:pPr>
              <w:tabs>
                <w:tab w:val="left" w:pos="9765"/>
              </w:tabs>
              <w:spacing w:line="360" w:lineRule="auto"/>
              <w:rPr>
                <w:rFonts w:ascii="宋体" w:hAnsi="宋体" w:cs="宋体"/>
                <w:szCs w:val="21"/>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1DA58971">
            <w:pPr>
              <w:tabs>
                <w:tab w:val="left" w:pos="9765"/>
              </w:tabs>
              <w:spacing w:line="360" w:lineRule="auto"/>
              <w:rPr>
                <w:rFonts w:ascii="宋体" w:hAnsi="宋体" w:cs="宋体"/>
                <w:szCs w:val="21"/>
                <w:highlight w:val="none"/>
              </w:rPr>
            </w:pPr>
          </w:p>
        </w:tc>
      </w:tr>
      <w:tr w14:paraId="058D863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49C6A1BE">
            <w:pPr>
              <w:tabs>
                <w:tab w:val="left" w:pos="9765"/>
              </w:tabs>
              <w:spacing w:line="360" w:lineRule="auto"/>
              <w:rPr>
                <w:rFonts w:ascii="宋体" w:hAnsi="宋体" w:cs="宋体"/>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2B5D5318">
            <w:pPr>
              <w:tabs>
                <w:tab w:val="left" w:pos="9765"/>
              </w:tabs>
              <w:spacing w:line="360" w:lineRule="auto"/>
              <w:rPr>
                <w:rFonts w:ascii="宋体" w:hAnsi="宋体" w:cs="宋体"/>
                <w:szCs w:val="21"/>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0C32CEF1">
            <w:pPr>
              <w:tabs>
                <w:tab w:val="left" w:pos="9765"/>
              </w:tabs>
              <w:spacing w:line="360" w:lineRule="auto"/>
              <w:rPr>
                <w:rFonts w:ascii="宋体" w:hAnsi="宋体" w:cs="宋体"/>
                <w:szCs w:val="21"/>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6600BFFC">
            <w:pPr>
              <w:tabs>
                <w:tab w:val="left" w:pos="9765"/>
              </w:tabs>
              <w:spacing w:line="360" w:lineRule="auto"/>
              <w:rPr>
                <w:rFonts w:ascii="宋体" w:hAnsi="宋体" w:cs="宋体"/>
                <w:szCs w:val="21"/>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7AA92E06">
            <w:pPr>
              <w:tabs>
                <w:tab w:val="left" w:pos="9765"/>
              </w:tabs>
              <w:spacing w:line="360" w:lineRule="auto"/>
              <w:rPr>
                <w:rFonts w:ascii="宋体" w:hAnsi="宋体" w:cs="宋体"/>
                <w:szCs w:val="21"/>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70A967F1">
            <w:pPr>
              <w:tabs>
                <w:tab w:val="left" w:pos="9765"/>
              </w:tabs>
              <w:spacing w:line="360" w:lineRule="auto"/>
              <w:rPr>
                <w:rFonts w:ascii="宋体" w:hAnsi="宋体" w:cs="宋体"/>
                <w:szCs w:val="21"/>
                <w:highlight w:val="none"/>
              </w:rPr>
            </w:pPr>
          </w:p>
        </w:tc>
      </w:tr>
      <w:tr w14:paraId="4421FC8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69C6143C">
            <w:pPr>
              <w:tabs>
                <w:tab w:val="left" w:pos="9765"/>
              </w:tabs>
              <w:spacing w:line="360" w:lineRule="auto"/>
              <w:rPr>
                <w:rFonts w:ascii="宋体" w:hAnsi="宋体" w:cs="宋体"/>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46C81016">
            <w:pPr>
              <w:tabs>
                <w:tab w:val="left" w:pos="9765"/>
              </w:tabs>
              <w:spacing w:line="360" w:lineRule="auto"/>
              <w:rPr>
                <w:rFonts w:ascii="宋体" w:hAnsi="宋体" w:cs="宋体"/>
                <w:szCs w:val="21"/>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0CAC606D">
            <w:pPr>
              <w:tabs>
                <w:tab w:val="left" w:pos="9765"/>
              </w:tabs>
              <w:spacing w:line="360" w:lineRule="auto"/>
              <w:rPr>
                <w:rFonts w:ascii="宋体" w:hAnsi="宋体" w:cs="宋体"/>
                <w:szCs w:val="21"/>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5C8FCF5F">
            <w:pPr>
              <w:tabs>
                <w:tab w:val="left" w:pos="9765"/>
              </w:tabs>
              <w:spacing w:line="360" w:lineRule="auto"/>
              <w:rPr>
                <w:rFonts w:ascii="宋体" w:hAnsi="宋体" w:cs="宋体"/>
                <w:szCs w:val="21"/>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033B379D">
            <w:pPr>
              <w:tabs>
                <w:tab w:val="left" w:pos="9765"/>
              </w:tabs>
              <w:spacing w:line="360" w:lineRule="auto"/>
              <w:rPr>
                <w:rFonts w:ascii="宋体" w:hAnsi="宋体" w:cs="宋体"/>
                <w:szCs w:val="21"/>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7B2DE19E">
            <w:pPr>
              <w:tabs>
                <w:tab w:val="left" w:pos="9765"/>
              </w:tabs>
              <w:spacing w:line="360" w:lineRule="auto"/>
              <w:rPr>
                <w:rFonts w:ascii="宋体" w:hAnsi="宋体" w:cs="宋体"/>
                <w:szCs w:val="21"/>
                <w:highlight w:val="none"/>
              </w:rPr>
            </w:pPr>
          </w:p>
        </w:tc>
      </w:tr>
      <w:tr w14:paraId="11C2E73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4121F959">
            <w:pPr>
              <w:tabs>
                <w:tab w:val="left" w:pos="9765"/>
              </w:tabs>
              <w:spacing w:line="360" w:lineRule="auto"/>
              <w:rPr>
                <w:rFonts w:ascii="宋体" w:hAnsi="宋体" w:cs="宋体"/>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697E2341">
            <w:pPr>
              <w:tabs>
                <w:tab w:val="left" w:pos="9765"/>
              </w:tabs>
              <w:spacing w:line="360" w:lineRule="auto"/>
              <w:rPr>
                <w:rFonts w:ascii="宋体" w:hAnsi="宋体" w:cs="宋体"/>
                <w:szCs w:val="21"/>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2BB8BC13">
            <w:pPr>
              <w:tabs>
                <w:tab w:val="left" w:pos="9765"/>
              </w:tabs>
              <w:spacing w:line="360" w:lineRule="auto"/>
              <w:rPr>
                <w:rFonts w:ascii="宋体" w:hAnsi="宋体" w:cs="宋体"/>
                <w:szCs w:val="21"/>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2B868F35">
            <w:pPr>
              <w:tabs>
                <w:tab w:val="left" w:pos="9765"/>
              </w:tabs>
              <w:spacing w:line="360" w:lineRule="auto"/>
              <w:rPr>
                <w:rFonts w:ascii="宋体" w:hAnsi="宋体" w:cs="宋体"/>
                <w:szCs w:val="21"/>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49523549">
            <w:pPr>
              <w:tabs>
                <w:tab w:val="left" w:pos="9765"/>
              </w:tabs>
              <w:spacing w:line="360" w:lineRule="auto"/>
              <w:rPr>
                <w:rFonts w:ascii="宋体" w:hAnsi="宋体" w:cs="宋体"/>
                <w:szCs w:val="21"/>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346FA72F">
            <w:pPr>
              <w:tabs>
                <w:tab w:val="left" w:pos="9765"/>
              </w:tabs>
              <w:spacing w:line="360" w:lineRule="auto"/>
              <w:rPr>
                <w:rFonts w:ascii="宋体" w:hAnsi="宋体" w:cs="宋体"/>
                <w:szCs w:val="21"/>
                <w:highlight w:val="none"/>
              </w:rPr>
            </w:pPr>
          </w:p>
        </w:tc>
      </w:tr>
      <w:tr w14:paraId="1AD032A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226CB668">
            <w:pPr>
              <w:tabs>
                <w:tab w:val="left" w:pos="9765"/>
              </w:tabs>
              <w:spacing w:line="360" w:lineRule="auto"/>
              <w:rPr>
                <w:rFonts w:ascii="宋体" w:hAnsi="宋体" w:cs="宋体"/>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657ABFB2">
            <w:pPr>
              <w:tabs>
                <w:tab w:val="left" w:pos="9765"/>
              </w:tabs>
              <w:spacing w:line="360" w:lineRule="auto"/>
              <w:rPr>
                <w:rFonts w:ascii="宋体" w:hAnsi="宋体" w:cs="宋体"/>
                <w:szCs w:val="21"/>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137FD95B">
            <w:pPr>
              <w:tabs>
                <w:tab w:val="left" w:pos="9765"/>
              </w:tabs>
              <w:spacing w:line="360" w:lineRule="auto"/>
              <w:rPr>
                <w:rFonts w:ascii="宋体" w:hAnsi="宋体" w:cs="宋体"/>
                <w:szCs w:val="21"/>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2E15CB99">
            <w:pPr>
              <w:tabs>
                <w:tab w:val="left" w:pos="9765"/>
              </w:tabs>
              <w:spacing w:line="360" w:lineRule="auto"/>
              <w:rPr>
                <w:rFonts w:ascii="宋体" w:hAnsi="宋体" w:cs="宋体"/>
                <w:szCs w:val="21"/>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337D6F68">
            <w:pPr>
              <w:tabs>
                <w:tab w:val="left" w:pos="9765"/>
              </w:tabs>
              <w:spacing w:line="360" w:lineRule="auto"/>
              <w:rPr>
                <w:rFonts w:ascii="宋体" w:hAnsi="宋体" w:cs="宋体"/>
                <w:szCs w:val="21"/>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587B9740">
            <w:pPr>
              <w:tabs>
                <w:tab w:val="left" w:pos="9765"/>
              </w:tabs>
              <w:spacing w:line="360" w:lineRule="auto"/>
              <w:rPr>
                <w:rFonts w:ascii="宋体" w:hAnsi="宋体" w:cs="宋体"/>
                <w:szCs w:val="21"/>
                <w:highlight w:val="none"/>
              </w:rPr>
            </w:pPr>
          </w:p>
        </w:tc>
      </w:tr>
      <w:tr w14:paraId="1DC2464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40D49109">
            <w:pPr>
              <w:tabs>
                <w:tab w:val="left" w:pos="9765"/>
              </w:tabs>
              <w:spacing w:line="360" w:lineRule="auto"/>
              <w:rPr>
                <w:rFonts w:ascii="宋体" w:hAnsi="宋体" w:cs="宋体"/>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512CA38F">
            <w:pPr>
              <w:tabs>
                <w:tab w:val="left" w:pos="9765"/>
              </w:tabs>
              <w:spacing w:line="360" w:lineRule="auto"/>
              <w:rPr>
                <w:rFonts w:ascii="宋体" w:hAnsi="宋体" w:cs="宋体"/>
                <w:szCs w:val="21"/>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0D5DE28D">
            <w:pPr>
              <w:tabs>
                <w:tab w:val="left" w:pos="9765"/>
              </w:tabs>
              <w:spacing w:line="360" w:lineRule="auto"/>
              <w:rPr>
                <w:rFonts w:ascii="宋体" w:hAnsi="宋体" w:cs="宋体"/>
                <w:szCs w:val="21"/>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4E2ACE5A">
            <w:pPr>
              <w:tabs>
                <w:tab w:val="left" w:pos="9765"/>
              </w:tabs>
              <w:spacing w:line="360" w:lineRule="auto"/>
              <w:rPr>
                <w:rFonts w:ascii="宋体" w:hAnsi="宋体" w:cs="宋体"/>
                <w:szCs w:val="21"/>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15086625">
            <w:pPr>
              <w:tabs>
                <w:tab w:val="left" w:pos="9765"/>
              </w:tabs>
              <w:spacing w:line="360" w:lineRule="auto"/>
              <w:rPr>
                <w:rFonts w:ascii="宋体" w:hAnsi="宋体" w:cs="宋体"/>
                <w:szCs w:val="21"/>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0958F41E">
            <w:pPr>
              <w:tabs>
                <w:tab w:val="left" w:pos="9765"/>
              </w:tabs>
              <w:spacing w:line="360" w:lineRule="auto"/>
              <w:rPr>
                <w:rFonts w:ascii="宋体" w:hAnsi="宋体" w:cs="宋体"/>
                <w:szCs w:val="21"/>
                <w:highlight w:val="none"/>
              </w:rPr>
            </w:pPr>
          </w:p>
        </w:tc>
      </w:tr>
      <w:tr w14:paraId="3691F0D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30515AF4">
            <w:pPr>
              <w:tabs>
                <w:tab w:val="left" w:pos="9765"/>
              </w:tabs>
              <w:spacing w:line="360" w:lineRule="auto"/>
              <w:rPr>
                <w:rFonts w:ascii="宋体" w:hAnsi="宋体" w:cs="宋体"/>
                <w:szCs w:val="21"/>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4715453F">
            <w:pPr>
              <w:tabs>
                <w:tab w:val="left" w:pos="9765"/>
              </w:tabs>
              <w:spacing w:line="360" w:lineRule="auto"/>
              <w:rPr>
                <w:rFonts w:ascii="宋体" w:hAnsi="宋体" w:cs="宋体"/>
                <w:szCs w:val="21"/>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035162AF">
            <w:pPr>
              <w:tabs>
                <w:tab w:val="left" w:pos="9765"/>
              </w:tabs>
              <w:spacing w:line="360" w:lineRule="auto"/>
              <w:rPr>
                <w:rFonts w:ascii="宋体" w:hAnsi="宋体" w:cs="宋体"/>
                <w:szCs w:val="21"/>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51340EC7">
            <w:pPr>
              <w:tabs>
                <w:tab w:val="left" w:pos="9765"/>
              </w:tabs>
              <w:spacing w:line="360" w:lineRule="auto"/>
              <w:rPr>
                <w:rFonts w:ascii="宋体" w:hAnsi="宋体" w:cs="宋体"/>
                <w:szCs w:val="21"/>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489B7430">
            <w:pPr>
              <w:tabs>
                <w:tab w:val="left" w:pos="9765"/>
              </w:tabs>
              <w:spacing w:line="360" w:lineRule="auto"/>
              <w:rPr>
                <w:rFonts w:ascii="宋体" w:hAnsi="宋体" w:cs="宋体"/>
                <w:szCs w:val="21"/>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4E18A30C">
            <w:pPr>
              <w:tabs>
                <w:tab w:val="left" w:pos="9765"/>
              </w:tabs>
              <w:spacing w:line="360" w:lineRule="auto"/>
              <w:rPr>
                <w:rFonts w:ascii="宋体" w:hAnsi="宋体" w:cs="宋体"/>
                <w:szCs w:val="21"/>
                <w:highlight w:val="none"/>
              </w:rPr>
            </w:pPr>
          </w:p>
        </w:tc>
      </w:tr>
    </w:tbl>
    <w:p w14:paraId="7B0D592D">
      <w:pPr>
        <w:tabs>
          <w:tab w:val="left" w:pos="9765"/>
        </w:tabs>
        <w:rPr>
          <w:rFonts w:ascii="宋体" w:hAnsi="宋体" w:cs="宋体"/>
          <w:szCs w:val="21"/>
          <w:highlight w:val="none"/>
          <w:lang w:val="zh-CN"/>
        </w:rPr>
      </w:pPr>
    </w:p>
    <w:p w14:paraId="67787ED7">
      <w:pPr>
        <w:spacing w:line="360" w:lineRule="auto"/>
        <w:rPr>
          <w:rFonts w:ascii="宋体" w:hAnsi="宋体" w:cs="宋体"/>
          <w:szCs w:val="21"/>
          <w:highlight w:val="none"/>
        </w:rPr>
      </w:pPr>
    </w:p>
    <w:p w14:paraId="22093E33">
      <w:pPr>
        <w:spacing w:before="25" w:after="25" w:line="360" w:lineRule="auto"/>
        <w:rPr>
          <w:rFonts w:ascii="宋体" w:hAnsi="宋体" w:cs="宋体"/>
          <w:szCs w:val="21"/>
          <w:highlight w:val="none"/>
          <w:lang w:val="zh-CN"/>
        </w:rPr>
      </w:pPr>
      <w:r>
        <w:rPr>
          <w:rFonts w:hint="eastAsia" w:ascii="宋体" w:hAnsi="宋体" w:cs="宋体"/>
          <w:szCs w:val="21"/>
          <w:highlight w:val="none"/>
        </w:rPr>
        <w:t>供应商名称（加盖公章）</w:t>
      </w:r>
      <w:r>
        <w:rPr>
          <w:rFonts w:hint="eastAsia" w:ascii="宋体" w:hAnsi="宋体" w:cs="宋体"/>
          <w:szCs w:val="21"/>
          <w:highlight w:val="none"/>
          <w:lang w:val="zh-CN"/>
        </w:rPr>
        <w:t>：    ____________</w:t>
      </w:r>
    </w:p>
    <w:p w14:paraId="2DC1C41F">
      <w:pPr>
        <w:spacing w:before="25" w:after="25" w:line="360" w:lineRule="auto"/>
        <w:rPr>
          <w:rFonts w:ascii="宋体" w:hAnsi="宋体" w:cs="宋体"/>
          <w:szCs w:val="21"/>
          <w:highlight w:val="none"/>
          <w:lang w:val="zh-CN"/>
        </w:rPr>
      </w:pPr>
      <w:r>
        <w:rPr>
          <w:rFonts w:hint="eastAsia" w:ascii="宋体" w:hAnsi="宋体" w:cs="宋体"/>
          <w:szCs w:val="21"/>
          <w:highlight w:val="none"/>
        </w:rPr>
        <w:t xml:space="preserve">日期：_____年______月______日   </w:t>
      </w:r>
    </w:p>
    <w:p w14:paraId="13586966">
      <w:pPr>
        <w:spacing w:line="360" w:lineRule="auto"/>
        <w:outlineLvl w:val="2"/>
        <w:rPr>
          <w:rFonts w:ascii="宋体" w:hAnsi="宋体" w:cs="宋体"/>
          <w:szCs w:val="21"/>
          <w:highlight w:val="none"/>
        </w:rPr>
      </w:pPr>
    </w:p>
    <w:p w14:paraId="23640B9A">
      <w:pPr>
        <w:spacing w:line="360" w:lineRule="auto"/>
        <w:outlineLvl w:val="2"/>
        <w:rPr>
          <w:rFonts w:ascii="宋体" w:hAnsi="宋体" w:cs="宋体"/>
          <w:szCs w:val="21"/>
          <w:highlight w:val="none"/>
        </w:rPr>
      </w:pPr>
    </w:p>
    <w:p w14:paraId="7D6FD4F1">
      <w:pPr>
        <w:spacing w:line="360" w:lineRule="auto"/>
        <w:outlineLvl w:val="2"/>
        <w:rPr>
          <w:rFonts w:ascii="宋体" w:hAnsi="宋体" w:cs="宋体"/>
          <w:szCs w:val="21"/>
          <w:highlight w:val="none"/>
        </w:rPr>
      </w:pPr>
    </w:p>
    <w:p w14:paraId="6E9DC710">
      <w:pPr>
        <w:spacing w:line="360" w:lineRule="auto"/>
        <w:outlineLvl w:val="2"/>
        <w:rPr>
          <w:rFonts w:ascii="宋体" w:hAnsi="宋体" w:cs="宋体"/>
          <w:szCs w:val="21"/>
          <w:highlight w:val="none"/>
        </w:rPr>
      </w:pPr>
    </w:p>
    <w:p w14:paraId="7816F2EB">
      <w:pPr>
        <w:spacing w:line="360" w:lineRule="auto"/>
        <w:outlineLvl w:val="2"/>
        <w:rPr>
          <w:rFonts w:ascii="宋体" w:hAnsi="宋体" w:cs="宋体"/>
          <w:szCs w:val="21"/>
          <w:highlight w:val="none"/>
        </w:rPr>
      </w:pPr>
    </w:p>
    <w:p w14:paraId="4024DF40">
      <w:pPr>
        <w:spacing w:line="360" w:lineRule="auto"/>
        <w:outlineLvl w:val="2"/>
        <w:rPr>
          <w:rFonts w:ascii="宋体" w:hAnsi="宋体" w:cs="宋体"/>
          <w:szCs w:val="21"/>
          <w:highlight w:val="none"/>
        </w:rPr>
      </w:pPr>
    </w:p>
    <w:p w14:paraId="24C52264">
      <w:pPr>
        <w:spacing w:line="360" w:lineRule="auto"/>
        <w:outlineLvl w:val="2"/>
        <w:rPr>
          <w:rFonts w:ascii="宋体" w:hAnsi="宋体" w:cs="宋体"/>
          <w:szCs w:val="21"/>
          <w:highlight w:val="none"/>
        </w:rPr>
      </w:pPr>
    </w:p>
    <w:p w14:paraId="1696AAF4">
      <w:pPr>
        <w:spacing w:line="360" w:lineRule="auto"/>
        <w:outlineLvl w:val="2"/>
        <w:rPr>
          <w:rFonts w:ascii="宋体" w:hAnsi="宋体" w:cs="宋体"/>
          <w:szCs w:val="21"/>
          <w:highlight w:val="none"/>
        </w:rPr>
      </w:pPr>
    </w:p>
    <w:p w14:paraId="4C23E8D6">
      <w:pPr>
        <w:spacing w:line="360" w:lineRule="auto"/>
        <w:outlineLvl w:val="2"/>
        <w:rPr>
          <w:rFonts w:ascii="宋体" w:hAnsi="宋体" w:cs="宋体"/>
          <w:szCs w:val="21"/>
          <w:highlight w:val="none"/>
        </w:rPr>
      </w:pPr>
    </w:p>
    <w:p w14:paraId="1E64A744">
      <w:pPr>
        <w:spacing w:line="360" w:lineRule="auto"/>
        <w:outlineLvl w:val="2"/>
        <w:rPr>
          <w:rFonts w:ascii="宋体" w:hAnsi="宋体" w:cs="宋体"/>
          <w:szCs w:val="21"/>
          <w:highlight w:val="none"/>
        </w:rPr>
      </w:pPr>
      <w:r>
        <w:rPr>
          <w:rFonts w:hint="eastAsia" w:ascii="宋体" w:hAnsi="宋体" w:cs="宋体"/>
          <w:szCs w:val="21"/>
          <w:highlight w:val="none"/>
        </w:rPr>
        <w:br w:type="page" w:clear="all"/>
      </w:r>
    </w:p>
    <w:p w14:paraId="2C3625FA">
      <w:pPr>
        <w:spacing w:line="360" w:lineRule="auto"/>
        <w:outlineLvl w:val="2"/>
        <w:rPr>
          <w:rFonts w:ascii="宋体" w:hAnsi="宋体" w:cs="宋体"/>
          <w:szCs w:val="21"/>
          <w:highlight w:val="none"/>
        </w:rPr>
      </w:pPr>
      <w:r>
        <w:rPr>
          <w:rFonts w:hint="eastAsia" w:ascii="宋体" w:hAnsi="宋体" w:cs="宋体"/>
          <w:szCs w:val="21"/>
          <w:highlight w:val="none"/>
        </w:rPr>
        <w:t>13  磋商文件要求提供或供应商认为应附的其他材料</w:t>
      </w:r>
    </w:p>
    <w:p w14:paraId="22738A30">
      <w:pPr>
        <w:rPr>
          <w:highlight w:val="none"/>
        </w:rPr>
      </w:pPr>
    </w:p>
    <w:sectPr>
      <w:pgSz w:w="11906" w:h="16838"/>
      <w:pgMar w:top="1134" w:right="1134" w:bottom="1134" w:left="1134"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方正小标宋简体">
    <w:altName w:val="黑体"/>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26F20">
    <w:pPr>
      <w:pStyle w:val="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EBCBCA8">
                          <w:pPr>
                            <w:pStyle w:val="24"/>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yOyNGDsCAABxBAAADgAAAAAAAAABACAAAAAfAQAAZHJzL2Uyb0Rv&#10;Yy54bWxQSwUGAAAAAAYABgBZAQAAzAUAAAAA&#10;">
              <v:fill on="f" focussize="0,0"/>
              <v:stroke on="f" weight="0.5pt"/>
              <v:imagedata o:title=""/>
              <o:lock v:ext="edit" aspectratio="f"/>
              <v:textbox inset="0mm,0mm,0mm,0mm" style="mso-fit-shape-to-text:t;">
                <w:txbxContent>
                  <w:p w14:paraId="3EBCBCA8">
                    <w:pPr>
                      <w:pStyle w:val="2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7DFBF">
    <w:pPr>
      <w:pStyle w:val="15"/>
      <w:spacing w:line="172" w:lineRule="auto"/>
      <w:ind w:left="4439"/>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BF09107">
                          <w:pPr>
                            <w:pStyle w:val="24"/>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2k2wU8AgAAcgQAAA4AAAAAAAAAAQAgAAAAHwEAAGRycy9lMm9E&#10;b2MueG1sUEsFBgAAAAAGAAYAWQEAAM0FAAAAAA==&#10;">
              <v:fill on="f" focussize="0,0"/>
              <v:stroke on="f" weight="0.5pt"/>
              <v:imagedata o:title=""/>
              <o:lock v:ext="edit" aspectratio="f"/>
              <v:textbox inset="0mm,0mm,0mm,0mm" style="mso-fit-shape-to-text:t;">
                <w:txbxContent>
                  <w:p w14:paraId="5BF09107">
                    <w:pPr>
                      <w:pStyle w:val="24"/>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C117A">
    <w:pPr>
      <w:pStyle w:val="15"/>
      <w:spacing w:line="172" w:lineRule="auto"/>
      <w:ind w:left="4441"/>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284328A">
                          <w:pPr>
                            <w:pStyle w:val="24"/>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lggRuPQIAAHIEAAAOAAAAAAAAAAEAIAAAAB8BAABkcnMvZTJv&#10;RG9jLnhtbFBLBQYAAAAABgAGAFkBAADOBQAAAAA=&#10;">
              <v:fill on="f" focussize="0,0"/>
              <v:stroke on="f" weight="0.5pt"/>
              <v:imagedata o:title=""/>
              <o:lock v:ext="edit" aspectratio="f"/>
              <v:textbox inset="0mm,0mm,0mm,0mm" style="mso-fit-shape-to-text:t;">
                <w:txbxContent>
                  <w:p w14:paraId="7284328A">
                    <w:pPr>
                      <w:pStyle w:val="24"/>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4FD73">
    <w:pPr>
      <w:tabs>
        <w:tab w:val="right" w:pos="8307"/>
      </w:tabs>
      <w:jc w:val="left"/>
      <w:rPr>
        <w:rFonts w:ascii="宋体"/>
        <w:sz w:val="18"/>
        <w:szCs w:val="20"/>
      </w:rPr>
    </w:pPr>
    <w:r>
      <w:rPr>
        <w:rFonts w:ascii="宋体"/>
        <w:sz w:val="18"/>
        <w:szCs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AE8A558">
                          <w:pPr>
                            <w:jc w:val="left"/>
                            <w:rPr>
                              <w:rFonts w:ascii="宋体"/>
                              <w:sz w:val="18"/>
                              <w:szCs w:val="20"/>
                            </w:rPr>
                          </w:pP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42</w:t>
                          </w:r>
                          <w:r>
                            <w:rPr>
                              <w:rFonts w:ascii="宋体"/>
                              <w:sz w:val="18"/>
                              <w:szCs w:val="20"/>
                            </w:rPr>
                            <w:fldChar w:fldCharType="end"/>
                          </w: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MdqnmLLAQAAmwMAAA4AAAAAAAAAAQAgAAAAHgEAAGRycy9lMm9E&#10;b2MueG1sUEsFBgAAAAAGAAYAWQEAAFsFAAAAAA==&#10;">
              <v:fill on="f" focussize="0,0"/>
              <v:stroke on="f"/>
              <v:imagedata o:title=""/>
              <o:lock v:ext="edit" aspectratio="f"/>
              <v:textbox inset="0mm,0mm,0mm,0mm" style="mso-fit-shape-to-text:t;">
                <w:txbxContent>
                  <w:p w14:paraId="0AE8A558">
                    <w:pPr>
                      <w:jc w:val="left"/>
                      <w:rPr>
                        <w:rFonts w:ascii="宋体"/>
                        <w:sz w:val="18"/>
                        <w:szCs w:val="20"/>
                      </w:rPr>
                    </w:pP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42</w:t>
                    </w:r>
                    <w:r>
                      <w:rPr>
                        <w:rFonts w:ascii="宋体"/>
                        <w:sz w:val="18"/>
                        <w:szCs w:val="20"/>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FC9CA">
    <w:pPr>
      <w:pStyle w:val="25"/>
      <w:pBdr>
        <w:bottom w:val="single" w:color="auto" w:sz="4" w:space="1"/>
      </w:pBdr>
      <w:jc w:val="right"/>
    </w:pPr>
    <w:r>
      <w:rPr>
        <w:rFonts w:hint="eastAsia"/>
      </w:rPr>
      <w:t>常州市政府采购项目竞争性磋商文件示范文本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093F2">
    <w:pPr>
      <w:pBdr>
        <w:top w:val="none" w:color="auto" w:sz="0" w:space="1"/>
        <w:left w:val="none" w:color="auto" w:sz="0" w:space="4"/>
        <w:bottom w:val="single" w:color="auto" w:sz="4" w:space="1"/>
        <w:right w:val="none" w:color="auto" w:sz="0" w:space="4"/>
      </w:pBdr>
      <w:jc w:val="right"/>
      <w:rPr>
        <w:sz w:val="18"/>
      </w:rPr>
    </w:pPr>
    <w:r>
      <w:rPr>
        <w:rFonts w:hint="eastAsia"/>
        <w:sz w:val="18"/>
      </w:rPr>
      <w:t>常州市政府采购项目竞争性磋商文件示范文本</w:t>
    </w:r>
  </w:p>
  <w:p w14:paraId="6805686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92F19"/>
    <w:rsid w:val="02CF1F51"/>
    <w:rsid w:val="0764601B"/>
    <w:rsid w:val="0C0941A9"/>
    <w:rsid w:val="0EAE5466"/>
    <w:rsid w:val="12E7501A"/>
    <w:rsid w:val="13FB0850"/>
    <w:rsid w:val="14733F9D"/>
    <w:rsid w:val="1592588D"/>
    <w:rsid w:val="170A6AA8"/>
    <w:rsid w:val="17FF6273"/>
    <w:rsid w:val="19CE069F"/>
    <w:rsid w:val="1E683688"/>
    <w:rsid w:val="201A7EBA"/>
    <w:rsid w:val="223D32E0"/>
    <w:rsid w:val="244767EC"/>
    <w:rsid w:val="26391545"/>
    <w:rsid w:val="27436931"/>
    <w:rsid w:val="290C7ED1"/>
    <w:rsid w:val="294953AC"/>
    <w:rsid w:val="294F2DA2"/>
    <w:rsid w:val="2D2C7FCB"/>
    <w:rsid w:val="31BA5124"/>
    <w:rsid w:val="35066330"/>
    <w:rsid w:val="350871D5"/>
    <w:rsid w:val="35325A82"/>
    <w:rsid w:val="3558224E"/>
    <w:rsid w:val="35ED265F"/>
    <w:rsid w:val="362C3378"/>
    <w:rsid w:val="388E4456"/>
    <w:rsid w:val="390414E4"/>
    <w:rsid w:val="3B4B2016"/>
    <w:rsid w:val="3B4C7172"/>
    <w:rsid w:val="3C873786"/>
    <w:rsid w:val="3FF26AE4"/>
    <w:rsid w:val="40A91FAE"/>
    <w:rsid w:val="42871733"/>
    <w:rsid w:val="48BB1493"/>
    <w:rsid w:val="4B78366B"/>
    <w:rsid w:val="4D115FB7"/>
    <w:rsid w:val="4E1D0D4D"/>
    <w:rsid w:val="4F6F3160"/>
    <w:rsid w:val="4FB76E58"/>
    <w:rsid w:val="515B715C"/>
    <w:rsid w:val="51D23872"/>
    <w:rsid w:val="53672943"/>
    <w:rsid w:val="53C00CB0"/>
    <w:rsid w:val="54280325"/>
    <w:rsid w:val="5531703D"/>
    <w:rsid w:val="554F18E1"/>
    <w:rsid w:val="563C3BB8"/>
    <w:rsid w:val="564644CD"/>
    <w:rsid w:val="58354DBE"/>
    <w:rsid w:val="58666447"/>
    <w:rsid w:val="59DE74EE"/>
    <w:rsid w:val="5BB102F0"/>
    <w:rsid w:val="5F144B90"/>
    <w:rsid w:val="60161979"/>
    <w:rsid w:val="605E344D"/>
    <w:rsid w:val="62995E87"/>
    <w:rsid w:val="62BB32AF"/>
    <w:rsid w:val="63D208A9"/>
    <w:rsid w:val="65351076"/>
    <w:rsid w:val="65A663D3"/>
    <w:rsid w:val="65C92FEA"/>
    <w:rsid w:val="67CA3D41"/>
    <w:rsid w:val="67CA41D7"/>
    <w:rsid w:val="69052E9A"/>
    <w:rsid w:val="6BC664A0"/>
    <w:rsid w:val="6F5C0A2B"/>
    <w:rsid w:val="70116BE1"/>
    <w:rsid w:val="70E15206"/>
    <w:rsid w:val="715434E0"/>
    <w:rsid w:val="78EE4DE9"/>
    <w:rsid w:val="7EB0577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qFormat/>
    <w:uiPriority w:val="9"/>
    <w:pPr>
      <w:keepNext/>
      <w:keepLines/>
      <w:spacing w:before="120" w:line="300" w:lineRule="auto"/>
      <w:jc w:val="center"/>
      <w:outlineLvl w:val="1"/>
    </w:pPr>
    <w:rPr>
      <w:rFonts w:ascii="Arial" w:hAnsi="Arial" w:eastAsia="黑体"/>
      <w:b/>
      <w:sz w:val="30"/>
      <w:szCs w:val="20"/>
    </w:rPr>
  </w:style>
  <w:style w:type="paragraph" w:styleId="5">
    <w:name w:val="heading 3"/>
    <w:basedOn w:val="1"/>
    <w:next w:val="1"/>
    <w:qFormat/>
    <w:uiPriority w:val="9"/>
    <w:pPr>
      <w:keepNext/>
      <w:keepLines/>
      <w:spacing w:before="360" w:after="120"/>
      <w:jc w:val="left"/>
      <w:outlineLvl w:val="2"/>
    </w:pPr>
    <w:rPr>
      <w:rFonts w:ascii="宋体"/>
      <w:b/>
      <w:sz w:val="24"/>
      <w:szCs w:val="20"/>
      <w:u w:val="single"/>
    </w:rPr>
  </w:style>
  <w:style w:type="paragraph" w:styleId="6">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widowControl w:val="0"/>
      <w:ind w:firstLine="420"/>
    </w:pPr>
    <w:rPr>
      <w:rFonts w:hint="default" w:ascii="宋体" w:hAnsi="Times New Roman" w:eastAsia="宋体" w:cs="Times New Roman"/>
      <w:sz w:val="24"/>
      <w:szCs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table of authorities"/>
    <w:basedOn w:val="1"/>
    <w:next w:val="1"/>
    <w:unhideWhenUsed/>
    <w:qFormat/>
    <w:uiPriority w:val="99"/>
    <w:pPr>
      <w:ind w:left="420"/>
    </w:pPr>
    <w:rPr>
      <w:szCs w:val="20"/>
    </w:r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Body Text"/>
    <w:basedOn w:val="1"/>
    <w:next w:val="1"/>
    <w:qFormat/>
    <w:uiPriority w:val="99"/>
    <w:pPr>
      <w:tabs>
        <w:tab w:val="left" w:pos="567"/>
      </w:tabs>
      <w:spacing w:before="120" w:line="22" w:lineRule="atLeast"/>
    </w:pPr>
    <w:rPr>
      <w:rFonts w:ascii="宋体" w:hAnsi="宋体"/>
      <w:sz w:val="24"/>
    </w:rPr>
  </w:style>
  <w:style w:type="paragraph" w:styleId="16">
    <w:name w:val="Body Text Indent"/>
    <w:basedOn w:val="1"/>
    <w:next w:val="17"/>
    <w:unhideWhenUsed/>
    <w:qFormat/>
    <w:uiPriority w:val="99"/>
    <w:pPr>
      <w:spacing w:after="120"/>
      <w:ind w:left="420"/>
    </w:pPr>
    <w:rPr>
      <w:rFonts w:ascii="Calibri" w:hAnsi="Calibri" w:cs="宋体"/>
      <w:szCs w:val="21"/>
    </w:rPr>
  </w:style>
  <w:style w:type="paragraph" w:styleId="17">
    <w:name w:val="envelope return"/>
    <w:basedOn w:val="1"/>
    <w:qFormat/>
    <w:uiPriority w:val="0"/>
    <w:rPr>
      <w:rFonts w:ascii="Arial" w:hAnsi="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qFormat/>
    <w:uiPriority w:val="0"/>
    <w:pPr>
      <w:widowControl w:val="0"/>
      <w:jc w:val="both"/>
    </w:pPr>
    <w:rPr>
      <w:rFonts w:hint="eastAsia" w:ascii="宋体" w:hAnsi="Courier New" w:eastAsia="宋体" w:cs="Times New Roman"/>
      <w:sz w:val="21"/>
      <w:lang w:val="en-US" w:eastAsia="zh-CN" w:bidi="ar-SA"/>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2"/>
    <w:semiHidden/>
    <w:unhideWhenUsed/>
    <w:qFormat/>
    <w:uiPriority w:val="99"/>
    <w:pPr>
      <w:spacing w:after="0" w:line="240" w:lineRule="auto"/>
    </w:pPr>
    <w:rPr>
      <w:sz w:val="20"/>
    </w:rPr>
  </w:style>
  <w:style w:type="paragraph" w:styleId="23">
    <w:name w:val="Balloon Text"/>
    <w:basedOn w:val="1"/>
    <w:link w:val="202"/>
    <w:qFormat/>
    <w:uiPriority w:val="0"/>
    <w:rPr>
      <w:sz w:val="18"/>
      <w:szCs w:val="18"/>
    </w:rPr>
  </w:style>
  <w:style w:type="paragraph" w:styleId="24">
    <w:name w:val="footer"/>
    <w:basedOn w:val="1"/>
    <w:qFormat/>
    <w:uiPriority w:val="99"/>
    <w:pPr>
      <w:tabs>
        <w:tab w:val="center" w:pos="4153"/>
        <w:tab w:val="right" w:pos="8306"/>
      </w:tabs>
      <w:jc w:val="left"/>
    </w:pPr>
    <w:rPr>
      <w:rFonts w:ascii="宋体"/>
      <w:sz w:val="18"/>
      <w:szCs w:val="20"/>
    </w:rPr>
  </w:style>
  <w:style w:type="paragraph" w:styleId="2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8"/>
    <w:qFormat/>
    <w:uiPriority w:val="11"/>
    <w:pPr>
      <w:spacing w:before="200" w:after="200"/>
    </w:pPr>
    <w:rPr>
      <w:sz w:val="24"/>
      <w:szCs w:val="24"/>
    </w:rPr>
  </w:style>
  <w:style w:type="paragraph" w:styleId="29">
    <w:name w:val="footnote text"/>
    <w:basedOn w:val="1"/>
    <w:link w:val="19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Body Text 2"/>
    <w:basedOn w:val="1"/>
    <w:qFormat/>
    <w:uiPriority w:val="99"/>
    <w:pPr>
      <w:spacing w:line="360" w:lineRule="auto"/>
      <w:ind w:firstLine="480"/>
      <w:jc w:val="left"/>
    </w:pPr>
    <w:rPr>
      <w:sz w:val="20"/>
      <w:szCs w:val="20"/>
    </w:rPr>
  </w:style>
  <w:style w:type="paragraph" w:styleId="35">
    <w:name w:val="Normal (Web)"/>
    <w:basedOn w:val="1"/>
    <w:qFormat/>
    <w:uiPriority w:val="0"/>
    <w:rPr>
      <w:sz w:val="24"/>
    </w:rPr>
  </w:style>
  <w:style w:type="paragraph" w:styleId="36">
    <w:name w:val="Title"/>
    <w:basedOn w:val="1"/>
    <w:next w:val="1"/>
    <w:link w:val="57"/>
    <w:qFormat/>
    <w:uiPriority w:val="10"/>
    <w:pPr>
      <w:spacing w:before="300" w:after="200"/>
      <w:contextualSpacing/>
    </w:pPr>
    <w:rPr>
      <w:sz w:val="48"/>
      <w:szCs w:val="48"/>
    </w:rPr>
  </w:style>
  <w:style w:type="paragraph" w:styleId="37">
    <w:name w:val="Body Text First Indent 2"/>
    <w:basedOn w:val="16"/>
    <w:next w:val="1"/>
    <w:unhideWhenUsed/>
    <w:qFormat/>
    <w:uiPriority w:val="99"/>
    <w:pPr>
      <w:ind w:firstLine="420"/>
    </w:pPr>
  </w:style>
  <w:style w:type="table" w:styleId="39">
    <w:name w:val="Table Grid"/>
    <w:basedOn w:val="3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basedOn w:val="40"/>
    <w:semiHidden/>
    <w:unhideWhenUsed/>
    <w:qFormat/>
    <w:uiPriority w:val="99"/>
    <w:rPr>
      <w:vertAlign w:val="superscript"/>
    </w:rPr>
  </w:style>
  <w:style w:type="character" w:styleId="42">
    <w:name w:val="Hyperlink"/>
    <w:qFormat/>
    <w:uiPriority w:val="0"/>
    <w:rPr>
      <w:color w:val="0000FF"/>
      <w:u w:val="single"/>
    </w:rPr>
  </w:style>
  <w:style w:type="character" w:styleId="43">
    <w:name w:val="footnote reference"/>
    <w:basedOn w:val="40"/>
    <w:unhideWhenUsed/>
    <w:qFormat/>
    <w:uiPriority w:val="99"/>
    <w:rPr>
      <w:vertAlign w:val="superscript"/>
    </w:rPr>
  </w:style>
  <w:style w:type="paragraph" w:customStyle="1" w:styleId="44">
    <w:name w:val="Í¼±íÕýÎÄ"/>
    <w:next w:val="4"/>
    <w:qFormat/>
    <w:uiPriority w:val="0"/>
    <w:pPr>
      <w:widowControl w:val="0"/>
      <w:ind w:firstLine="420"/>
      <w:jc w:val="both"/>
    </w:pPr>
    <w:rPr>
      <w:rFonts w:hint="default" w:ascii="Times New Roman" w:hAnsi="Times New Roman" w:eastAsia="宋体" w:cs="Times New Roman"/>
      <w:sz w:val="24"/>
      <w:szCs w:val="24"/>
      <w:lang w:val="en-US" w:eastAsia="zh-CN" w:bidi="ar-SA"/>
    </w:rPr>
  </w:style>
  <w:style w:type="paragraph" w:customStyle="1" w:styleId="45">
    <w:name w:val="正文文本11"/>
    <w:next w:val="1"/>
    <w:qFormat/>
    <w:uiPriority w:val="0"/>
    <w:pPr>
      <w:widowControl w:val="0"/>
      <w:tabs>
        <w:tab w:val="left" w:pos="567"/>
      </w:tabs>
      <w:spacing w:before="120" w:line="22" w:lineRule="atLeast"/>
      <w:jc w:val="both"/>
    </w:pPr>
    <w:rPr>
      <w:rFonts w:hint="default" w:ascii="宋体" w:hAnsi="宋体" w:eastAsia="宋体" w:cs="Times New Roman"/>
      <w:sz w:val="24"/>
      <w:szCs w:val="24"/>
      <w:lang w:val="en-US" w:eastAsia="zh-CN" w:bidi="ar-SA"/>
    </w:rPr>
  </w:style>
  <w:style w:type="character" w:customStyle="1" w:styleId="46">
    <w:name w:val="Heading 1 Char"/>
    <w:basedOn w:val="40"/>
    <w:link w:val="2"/>
    <w:qFormat/>
    <w:uiPriority w:val="9"/>
    <w:rPr>
      <w:rFonts w:ascii="Arial" w:hAnsi="Arial" w:eastAsia="Arial" w:cs="Arial"/>
      <w:sz w:val="40"/>
      <w:szCs w:val="40"/>
    </w:rPr>
  </w:style>
  <w:style w:type="character" w:customStyle="1" w:styleId="47">
    <w:name w:val="Heading 2 Char"/>
    <w:basedOn w:val="40"/>
    <w:qFormat/>
    <w:uiPriority w:val="9"/>
    <w:rPr>
      <w:rFonts w:ascii="Arial" w:hAnsi="Arial" w:eastAsia="Arial" w:cs="Arial"/>
      <w:sz w:val="34"/>
    </w:rPr>
  </w:style>
  <w:style w:type="character" w:customStyle="1" w:styleId="48">
    <w:name w:val="Heading 3 Char"/>
    <w:basedOn w:val="40"/>
    <w:qFormat/>
    <w:uiPriority w:val="9"/>
    <w:rPr>
      <w:rFonts w:ascii="Arial" w:hAnsi="Arial" w:eastAsia="Arial" w:cs="Arial"/>
      <w:sz w:val="30"/>
      <w:szCs w:val="30"/>
    </w:rPr>
  </w:style>
  <w:style w:type="character" w:customStyle="1" w:styleId="49">
    <w:name w:val="Heading 4 Char"/>
    <w:basedOn w:val="40"/>
    <w:link w:val="6"/>
    <w:qFormat/>
    <w:uiPriority w:val="9"/>
    <w:rPr>
      <w:rFonts w:ascii="Arial" w:hAnsi="Arial" w:eastAsia="Arial" w:cs="Arial"/>
      <w:b/>
      <w:bCs/>
      <w:sz w:val="26"/>
      <w:szCs w:val="26"/>
    </w:rPr>
  </w:style>
  <w:style w:type="character" w:customStyle="1" w:styleId="50">
    <w:name w:val="Heading 5 Char"/>
    <w:basedOn w:val="40"/>
    <w:link w:val="7"/>
    <w:qFormat/>
    <w:uiPriority w:val="9"/>
    <w:rPr>
      <w:rFonts w:ascii="Arial" w:hAnsi="Arial" w:eastAsia="Arial" w:cs="Arial"/>
      <w:b/>
      <w:bCs/>
      <w:sz w:val="24"/>
      <w:szCs w:val="24"/>
    </w:rPr>
  </w:style>
  <w:style w:type="character" w:customStyle="1" w:styleId="51">
    <w:name w:val="Heading 6 Char"/>
    <w:basedOn w:val="40"/>
    <w:link w:val="8"/>
    <w:qFormat/>
    <w:uiPriority w:val="9"/>
    <w:rPr>
      <w:rFonts w:ascii="Arial" w:hAnsi="Arial" w:eastAsia="Arial" w:cs="Arial"/>
      <w:b/>
      <w:bCs/>
      <w:sz w:val="22"/>
      <w:szCs w:val="22"/>
    </w:rPr>
  </w:style>
  <w:style w:type="character" w:customStyle="1" w:styleId="52">
    <w:name w:val="Heading 7 Char"/>
    <w:basedOn w:val="40"/>
    <w:link w:val="9"/>
    <w:qFormat/>
    <w:uiPriority w:val="9"/>
    <w:rPr>
      <w:rFonts w:ascii="Arial" w:hAnsi="Arial" w:eastAsia="Arial" w:cs="Arial"/>
      <w:b/>
      <w:bCs/>
      <w:i/>
      <w:iCs/>
      <w:sz w:val="22"/>
      <w:szCs w:val="22"/>
    </w:rPr>
  </w:style>
  <w:style w:type="character" w:customStyle="1" w:styleId="53">
    <w:name w:val="Heading 8 Char"/>
    <w:basedOn w:val="40"/>
    <w:link w:val="10"/>
    <w:qFormat/>
    <w:uiPriority w:val="9"/>
    <w:rPr>
      <w:rFonts w:ascii="Arial" w:hAnsi="Arial" w:eastAsia="Arial" w:cs="Arial"/>
      <w:i/>
      <w:iCs/>
      <w:sz w:val="22"/>
      <w:szCs w:val="22"/>
    </w:rPr>
  </w:style>
  <w:style w:type="character" w:customStyle="1" w:styleId="54">
    <w:name w:val="Heading 9 Char"/>
    <w:basedOn w:val="40"/>
    <w:link w:val="11"/>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40"/>
    <w:link w:val="36"/>
    <w:qFormat/>
    <w:uiPriority w:val="10"/>
    <w:rPr>
      <w:sz w:val="48"/>
      <w:szCs w:val="48"/>
    </w:rPr>
  </w:style>
  <w:style w:type="character" w:customStyle="1" w:styleId="58">
    <w:name w:val="Subtitle Char"/>
    <w:basedOn w:val="40"/>
    <w:link w:val="28"/>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40"/>
    <w:qFormat/>
    <w:uiPriority w:val="99"/>
  </w:style>
  <w:style w:type="character" w:customStyle="1" w:styleId="64">
    <w:name w:val="Footer Char"/>
    <w:basedOn w:val="40"/>
    <w:qFormat/>
    <w:uiPriority w:val="99"/>
  </w:style>
  <w:style w:type="character" w:customStyle="1" w:styleId="65">
    <w:name w:val="Caption Char"/>
    <w:qFormat/>
    <w:uiPriority w:val="99"/>
  </w:style>
  <w:style w:type="table" w:customStyle="1" w:styleId="66">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4">
    <w:name w:val="Grid Table 1 Light - Accent 2"/>
    <w:basedOn w:val="38"/>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5">
    <w:name w:val="Grid Table 1 Light - Accent 3"/>
    <w:basedOn w:val="38"/>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6">
    <w:name w:val="Grid Table 1 Light - Accent 4"/>
    <w:basedOn w:val="38"/>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7">
    <w:name w:val="Grid Table 1 Light - Accent 5"/>
    <w:basedOn w:val="38"/>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8">
    <w:name w:val="Grid Table 1 Light - Accent 6"/>
    <w:basedOn w:val="38"/>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9">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8"/>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1">
    <w:name w:val="Grid Table 2 - Accent 2"/>
    <w:basedOn w:val="38"/>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2">
    <w:name w:val="Grid Table 2 - Accent 3"/>
    <w:basedOn w:val="38"/>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3">
    <w:name w:val="Grid Table 2 - Accent 4"/>
    <w:basedOn w:val="38"/>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4">
    <w:name w:val="Grid Table 2 - Accent 5"/>
    <w:basedOn w:val="38"/>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5">
    <w:name w:val="Grid Table 2 - Accent 6"/>
    <w:basedOn w:val="38"/>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6">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8"/>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8">
    <w:name w:val="Grid Table 3 - Accent 2"/>
    <w:basedOn w:val="38"/>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9">
    <w:name w:val="Grid Table 3 - Accent 3"/>
    <w:basedOn w:val="38"/>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0">
    <w:name w:val="Grid Table 3 - Accent 4"/>
    <w:basedOn w:val="38"/>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1">
    <w:name w:val="Grid Table 3 - Accent 5"/>
    <w:basedOn w:val="38"/>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2">
    <w:name w:val="Grid Table 3 - Accent 6"/>
    <w:basedOn w:val="38"/>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3">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8"/>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5">
    <w:name w:val="Grid Table 4 - Accent 2"/>
    <w:basedOn w:val="38"/>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6">
    <w:name w:val="Grid Table 4 - Accent 3"/>
    <w:basedOn w:val="38"/>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7">
    <w:name w:val="Grid Table 4 - Accent 4"/>
    <w:basedOn w:val="38"/>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8">
    <w:name w:val="Grid Table 4 - Accent 5"/>
    <w:basedOn w:val="38"/>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9">
    <w:name w:val="Grid Table 4 - Accent 6"/>
    <w:basedOn w:val="38"/>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0">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2">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3">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4">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5">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6">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7">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8"/>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8"/>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3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8"/>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3">
    <w:name w:val="Grid Table 6 Colorful - Accent 6"/>
    <w:basedOn w:val="38"/>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4">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8"/>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8"/>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8"/>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38"/>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8"/>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0">
    <w:name w:val="Grid Table 7 Colorful - Accent 6"/>
    <w:basedOn w:val="38"/>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1">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8"/>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3">
    <w:name w:val="List Table 1 Light - Accent 2"/>
    <w:basedOn w:val="38"/>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4">
    <w:name w:val="List Table 1 Light - Accent 3"/>
    <w:basedOn w:val="38"/>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5">
    <w:name w:val="List Table 1 Light - Accent 4"/>
    <w:basedOn w:val="38"/>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6">
    <w:name w:val="List Table 1 Light - Accent 5"/>
    <w:basedOn w:val="38"/>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7">
    <w:name w:val="List Table 1 Light - Accent 6"/>
    <w:basedOn w:val="38"/>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8">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8"/>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0">
    <w:name w:val="List Table 2 - Accent 2"/>
    <w:basedOn w:val="38"/>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1">
    <w:name w:val="List Table 2 - Accent 3"/>
    <w:basedOn w:val="38"/>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2">
    <w:name w:val="List Table 2 - Accent 4"/>
    <w:basedOn w:val="38"/>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3">
    <w:name w:val="List Table 2 - Accent 5"/>
    <w:basedOn w:val="38"/>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4">
    <w:name w:val="List Table 2 - Accent 6"/>
    <w:basedOn w:val="38"/>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5">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8"/>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7">
    <w:name w:val="List Table 3 - Accent 2"/>
    <w:basedOn w:val="3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8">
    <w:name w:val="List Table 3 - Accent 3"/>
    <w:basedOn w:val="38"/>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9">
    <w:name w:val="List Table 3 - Accent 4"/>
    <w:basedOn w:val="3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0">
    <w:name w:val="List Table 3 - Accent 5"/>
    <w:basedOn w:val="38"/>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1">
    <w:name w:val="List Table 3 - Accent 6"/>
    <w:basedOn w:val="38"/>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2">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8"/>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4">
    <w:name w:val="List Table 4 - Accent 2"/>
    <w:basedOn w:val="38"/>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5">
    <w:name w:val="List Table 4 - Accent 3"/>
    <w:basedOn w:val="38"/>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6">
    <w:name w:val="List Table 4 - Accent 4"/>
    <w:basedOn w:val="38"/>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7">
    <w:name w:val="List Table 4 - Accent 5"/>
    <w:basedOn w:val="38"/>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8">
    <w:name w:val="List Table 4 - Accent 6"/>
    <w:basedOn w:val="38"/>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9">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8"/>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1">
    <w:name w:val="List Table 5 Dark - Accent 2"/>
    <w:basedOn w:val="38"/>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2">
    <w:name w:val="List Table 5 Dark - Accent 3"/>
    <w:basedOn w:val="38"/>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3">
    <w:name w:val="List Table 5 Dark - Accent 4"/>
    <w:basedOn w:val="38"/>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4">
    <w:name w:val="List Table 5 Dark - Accent 5"/>
    <w:basedOn w:val="38"/>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5">
    <w:name w:val="List Table 5 Dark - Accent 6"/>
    <w:basedOn w:val="38"/>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6">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8"/>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8">
    <w:name w:val="List Table 6 Colorful - Accent 2"/>
    <w:basedOn w:val="38"/>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8"/>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8"/>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8"/>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8"/>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8"/>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5">
    <w:name w:val="List Table 7 Colorful - Accent 2"/>
    <w:basedOn w:val="38"/>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8"/>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8"/>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8"/>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8"/>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8"/>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2">
    <w:name w:val="Lined - Accent 2"/>
    <w:basedOn w:val="38"/>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3">
    <w:name w:val="Lined - Accent 3"/>
    <w:basedOn w:val="38"/>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4">
    <w:name w:val="Lined - Accent 4"/>
    <w:basedOn w:val="38"/>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5">
    <w:name w:val="Lined - Accent 5"/>
    <w:basedOn w:val="38"/>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6">
    <w:name w:val="Lined - Accent 6"/>
    <w:basedOn w:val="38"/>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7">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8"/>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9">
    <w:name w:val="Bordered &amp; Lined - Accent 2"/>
    <w:basedOn w:val="38"/>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0">
    <w:name w:val="Bordered &amp; Lined - Accent 3"/>
    <w:basedOn w:val="38"/>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1">
    <w:name w:val="Bordered &amp; Lined - Accent 4"/>
    <w:basedOn w:val="38"/>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2">
    <w:name w:val="Bordered &amp; Lined - Accent 5"/>
    <w:basedOn w:val="38"/>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3">
    <w:name w:val="Bordered &amp; Lined - Accent 6"/>
    <w:basedOn w:val="38"/>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4">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6">
    <w:name w:val="Bordered - Accent 2"/>
    <w:basedOn w:val="38"/>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7">
    <w:name w:val="Bordered - Accent 3"/>
    <w:basedOn w:val="38"/>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8">
    <w:name w:val="Bordered - Accent 4"/>
    <w:basedOn w:val="38"/>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9">
    <w:name w:val="Bordered - Accent 5"/>
    <w:basedOn w:val="38"/>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0">
    <w:name w:val="Bordered - Accent 6"/>
    <w:basedOn w:val="38"/>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1">
    <w:name w:val="Footnote Text Char"/>
    <w:link w:val="29"/>
    <w:qFormat/>
    <w:uiPriority w:val="99"/>
    <w:rPr>
      <w:sz w:val="18"/>
    </w:rPr>
  </w:style>
  <w:style w:type="character" w:customStyle="1" w:styleId="192">
    <w:name w:val="Endnote Text Char"/>
    <w:link w:val="22"/>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style4"/>
    <w:basedOn w:val="1"/>
    <w:next w:val="195"/>
    <w:qFormat/>
    <w:uiPriority w:val="99"/>
    <w:pPr>
      <w:widowControl/>
      <w:spacing w:before="280" w:after="280"/>
    </w:pPr>
    <w:rPr>
      <w:rFonts w:ascii="宋体"/>
      <w:sz w:val="18"/>
    </w:rPr>
  </w:style>
  <w:style w:type="paragraph" w:customStyle="1" w:styleId="195">
    <w:name w:val="2"/>
    <w:next w:val="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196">
    <w:name w:val="WPSOffice手动目录 1"/>
    <w:qFormat/>
    <w:uiPriority w:val="0"/>
    <w:rPr>
      <w:rFonts w:hint="default" w:asciiTheme="minorHAnsi" w:hAnsiTheme="minorHAnsi" w:eastAsiaTheme="minorEastAsia" w:cstheme="minorBidi"/>
      <w:lang w:val="en-US" w:eastAsia="zh-CN" w:bidi="ar-SA"/>
    </w:rPr>
  </w:style>
  <w:style w:type="paragraph" w:customStyle="1" w:styleId="197">
    <w:name w:val="列出段落1"/>
    <w:basedOn w:val="1"/>
    <w:qFormat/>
    <w:uiPriority w:val="0"/>
    <w:pPr>
      <w:ind w:firstLine="420"/>
    </w:pPr>
    <w:rPr>
      <w:color w:val="595959"/>
    </w:rPr>
  </w:style>
  <w:style w:type="paragraph" w:customStyle="1" w:styleId="198">
    <w:name w:val="图例"/>
    <w:basedOn w:val="1"/>
    <w:qFormat/>
    <w:uiPriority w:val="0"/>
    <w:pPr>
      <w:spacing w:before="120" w:after="120" w:line="360" w:lineRule="auto"/>
      <w:jc w:val="center"/>
    </w:pPr>
    <w:rPr>
      <w:rFonts w:eastAsia="仿宋_GB2312"/>
      <w:b/>
      <w:sz w:val="24"/>
      <w:szCs w:val="20"/>
    </w:rPr>
  </w:style>
  <w:style w:type="table" w:customStyle="1" w:styleId="199">
    <w:name w:val="Table Normal"/>
    <w:semiHidden/>
    <w:unhideWhenUsed/>
    <w:qFormat/>
    <w:uiPriority w:val="0"/>
    <w:tblPr>
      <w:tblCellMar>
        <w:top w:w="0" w:type="dxa"/>
        <w:left w:w="0" w:type="dxa"/>
        <w:bottom w:w="0" w:type="dxa"/>
        <w:right w:w="0" w:type="dxa"/>
      </w:tblCellMar>
    </w:tblPr>
  </w:style>
  <w:style w:type="paragraph" w:customStyle="1" w:styleId="200">
    <w:name w:val="Table Text"/>
    <w:basedOn w:val="1"/>
    <w:semiHidden/>
    <w:qFormat/>
    <w:uiPriority w:val="0"/>
    <w:rPr>
      <w:rFonts w:ascii="宋体" w:hAnsi="宋体" w:cs="宋体"/>
      <w:sz w:val="24"/>
      <w:lang w:eastAsia="en-US"/>
    </w:rPr>
  </w:style>
  <w:style w:type="paragraph" w:customStyle="1" w:styleId="201">
    <w:name w:val="null3"/>
    <w:qFormat/>
    <w:uiPriority w:val="0"/>
    <w:rPr>
      <w:rFonts w:hint="eastAsia" w:ascii="Calibri" w:hAnsi="Calibri" w:eastAsia="宋体" w:cs="Times New Roman"/>
      <w:lang w:val="en-US" w:eastAsia="zh-CN" w:bidi="ar-SA"/>
    </w:rPr>
  </w:style>
  <w:style w:type="character" w:customStyle="1" w:styleId="202">
    <w:name w:val="批注框文本 Char"/>
    <w:basedOn w:val="40"/>
    <w:link w:val="23"/>
    <w:qFormat/>
    <w:uiPriority w:val="0"/>
    <w:rPr>
      <w:sz w:val="18"/>
      <w:szCs w:val="18"/>
    </w:rPr>
  </w:style>
  <w:style w:type="paragraph" w:customStyle="1" w:styleId="203">
    <w:name w:val="一、"/>
    <w:basedOn w:val="1"/>
    <w:qFormat/>
    <w:uiPriority w:val="0"/>
    <w:pPr>
      <w:ind w:firstLine="640"/>
    </w:pPr>
    <w:rPr>
      <w:rFonts w:eastAsia="黑体"/>
      <w:szCs w:val="32"/>
    </w:rPr>
  </w:style>
  <w:style w:type="paragraph" w:customStyle="1" w:styleId="204">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205">
    <w:name w:val="成文日期"/>
    <w:qFormat/>
    <w:uiPriority w:val="0"/>
    <w:pPr>
      <w:widowControl w:val="0"/>
      <w:spacing w:line="570" w:lineRule="exact"/>
      <w:ind w:right="400" w:firstLine="200"/>
      <w:jc w:val="right"/>
    </w:pPr>
    <w:rPr>
      <w:rFonts w:hint="default" w:ascii="仿宋_GB2312" w:hAnsi="Times New Roman" w:eastAsia="仿宋_GB2312" w:cs="Times New Roman"/>
      <w:sz w:val="32"/>
      <w:lang w:val="en-US" w:eastAsia="zh-CN" w:bidi="ar-SA"/>
    </w:rPr>
  </w:style>
  <w:style w:type="paragraph" w:customStyle="1" w:styleId="206">
    <w:name w:val="首行缩进"/>
    <w:qFormat/>
    <w:uiPriority w:val="0"/>
    <w:pPr>
      <w:widowControl w:val="0"/>
      <w:ind w:firstLine="480"/>
      <w:jc w:val="both"/>
    </w:pPr>
    <w:rPr>
      <w:rFonts w:hint="default" w:ascii="Times New Roman" w:hAnsi="Times New Roman" w:eastAsia="宋体" w:cs="Times New Roman"/>
      <w:sz w:val="21"/>
      <w:szCs w:val="24"/>
      <w:lang w:val="zh-CN" w:eastAsia="zh-CN" w:bidi="ar-SA"/>
    </w:rPr>
  </w:style>
  <w:style w:type="paragraph" w:customStyle="1" w:styleId="207">
    <w:name w:val="正文1"/>
    <w:basedOn w:val="1"/>
    <w:qFormat/>
    <w:uiPriority w:val="0"/>
    <w:pPr>
      <w:widowControl/>
      <w:spacing w:before="120" w:after="120"/>
      <w:ind w:firstLine="200"/>
      <w:contextualSpacing/>
      <w:jc w:val="left"/>
    </w:pPr>
    <w:rPr>
      <w:rFonts w:ascii="Calibri" w:hAnsi="Calibri" w:eastAsia="Adobe 仿宋 Std R"/>
      <w:sz w:val="20"/>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65</Pages>
  <Words>10444</Words>
  <Characters>11299</Characters>
  <TotalTime>110</TotalTime>
  <ScaleCrop>false</ScaleCrop>
  <LinksUpToDate>false</LinksUpToDate>
  <CharactersWithSpaces>11470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2023-11-18T06:20:00Z</dcterms:created>
  <dc:creator>KARRY</dc:creator>
  <cp:lastModifiedBy>芳草</cp:lastModifiedBy>
  <dcterms:modified xsi:type="dcterms:W3CDTF">2025-11-14T02:51:25Z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09B96A90A78845BDBC13EA6156606A64_13</vt:lpwstr>
  </property>
  <property fmtid="{D5CDD505-2E9C-101B-9397-08002B2CF9AE}" pid="4" name="KSOTemplateDocerSaveRecord">
    <vt:lpwstr>eyJoZGlkIjoiOGNmNmYzYzNlODU4ZDBjYmQzZGFmYmI1OTc5NmRkNTUiLCJ1c2VySWQiOiIxMjk5Mzg5OTk5In0=</vt:lpwstr>
  </property>
</Properties>
</file>